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23D99" w14:textId="08CFFEA2" w:rsidR="00CB1717" w:rsidRDefault="00020915" w:rsidP="00020915">
      <w:r>
        <w:rPr>
          <w:rFonts w:hint="eastAsia"/>
        </w:rPr>
        <w:t>令和</w:t>
      </w:r>
      <w:r>
        <w:t>8年度第2回大学等の質保証人材育成セミナー</w:t>
      </w:r>
      <w:r>
        <w:rPr>
          <w:rFonts w:hint="eastAsia"/>
        </w:rPr>
        <w:t xml:space="preserve">　教育改善を「動かす」情報設計　―</w:t>
      </w:r>
      <w:r>
        <w:t xml:space="preserve">  教育改善情報のつくり方・流し方・使い方 ―</w:t>
      </w:r>
      <w:r>
        <w:rPr>
          <w:rFonts w:hint="eastAsia"/>
        </w:rPr>
        <w:t xml:space="preserve">　　</w:t>
      </w:r>
      <w:r w:rsidRPr="00020915">
        <w:t>演習「自大学における教育改善情報の流通設計を考える」</w:t>
      </w:r>
    </w:p>
    <w:p w14:paraId="281A0DCB" w14:textId="3CDD1180" w:rsidR="00020915" w:rsidRDefault="002A5015">
      <w:r w:rsidRPr="002A5015">
        <w:rPr>
          <w:rFonts w:hint="eastAsia"/>
          <w:color w:val="FF0000"/>
        </w:rPr>
        <w:t>記入例</w:t>
      </w:r>
    </w:p>
    <w:tbl>
      <w:tblPr>
        <w:tblStyle w:val="aa"/>
        <w:tblW w:w="0" w:type="auto"/>
        <w:tblInd w:w="9" w:type="dxa"/>
        <w:tblLook w:val="04A0" w:firstRow="1" w:lastRow="0" w:firstColumn="1" w:lastColumn="0" w:noHBand="0" w:noVBand="1"/>
      </w:tblPr>
      <w:tblGrid>
        <w:gridCol w:w="21173"/>
      </w:tblGrid>
      <w:tr w:rsidR="00020915" w14:paraId="054FB5DD" w14:textId="77777777" w:rsidTr="00020915">
        <w:tc>
          <w:tcPr>
            <w:tcW w:w="21173" w:type="dxa"/>
          </w:tcPr>
          <w:p w14:paraId="6D91F9F0" w14:textId="540A404B" w:rsidR="00020915" w:rsidRDefault="005E7EA7">
            <w:r>
              <w:rPr>
                <w:rFonts w:hint="eastAsia"/>
              </w:rPr>
              <w:t>課題：</w:t>
            </w:r>
            <w:r w:rsidR="00020915" w:rsidRPr="00020915">
              <w:t>授業外学習時間が伸びない。一方、アルバイト時間は増えている。学習成果まで落ちていないか心配。</w:t>
            </w:r>
          </w:p>
          <w:p w14:paraId="35407831" w14:textId="77777777" w:rsidR="00943779" w:rsidRDefault="00943779"/>
        </w:tc>
      </w:tr>
    </w:tbl>
    <w:p w14:paraId="6C05DC90" w14:textId="77777777" w:rsidR="00020915" w:rsidRDefault="00020915"/>
    <w:p w14:paraId="208171F3" w14:textId="429640D3" w:rsidR="00020915" w:rsidRDefault="00020915">
      <w:r>
        <w:rPr>
          <w:rFonts w:hint="eastAsia"/>
        </w:rPr>
        <w:t>整理表</w:t>
      </w:r>
    </w:p>
    <w:tbl>
      <w:tblPr>
        <w:tblStyle w:val="aa"/>
        <w:tblW w:w="21210" w:type="dxa"/>
        <w:tblLook w:val="04A0" w:firstRow="1" w:lastRow="0" w:firstColumn="1" w:lastColumn="0" w:noHBand="0" w:noVBand="1"/>
      </w:tblPr>
      <w:tblGrid>
        <w:gridCol w:w="1646"/>
        <w:gridCol w:w="1855"/>
        <w:gridCol w:w="10627"/>
        <w:gridCol w:w="3541"/>
        <w:gridCol w:w="3541"/>
      </w:tblGrid>
      <w:tr w:rsidR="00AE306F" w:rsidRPr="00020915" w14:paraId="4E077BC2" w14:textId="730D31E8" w:rsidTr="005D5F04">
        <w:trPr>
          <w:trHeight w:val="723"/>
        </w:trPr>
        <w:tc>
          <w:tcPr>
            <w:tcW w:w="1646" w:type="dxa"/>
            <w:vAlign w:val="center"/>
            <w:hideMark/>
          </w:tcPr>
          <w:p w14:paraId="5396353D" w14:textId="11A5FCB7" w:rsidR="00AE306F" w:rsidRPr="00020915" w:rsidRDefault="00AE306F" w:rsidP="00137A22">
            <w:pPr>
              <w:rPr>
                <w:b/>
                <w:bCs/>
              </w:rPr>
            </w:pPr>
            <w:r>
              <w:rPr>
                <w:rFonts w:ascii="Yu Gothic" w:eastAsia="Yu Gothic" w:hAnsi="Yu Gothic" w:hint="eastAsia"/>
                <w:b/>
                <w:bCs/>
                <w:color w:val="000000"/>
                <w:sz w:val="22"/>
              </w:rPr>
              <w:t>役割</w:t>
            </w:r>
          </w:p>
        </w:tc>
        <w:tc>
          <w:tcPr>
            <w:tcW w:w="1855" w:type="dxa"/>
            <w:vAlign w:val="center"/>
            <w:hideMark/>
          </w:tcPr>
          <w:p w14:paraId="4485357C" w14:textId="5A640927" w:rsidR="00AE306F" w:rsidRPr="00020915" w:rsidRDefault="00AE306F" w:rsidP="00137A22">
            <w:pPr>
              <w:rPr>
                <w:b/>
                <w:bCs/>
              </w:rPr>
            </w:pPr>
            <w:r>
              <w:rPr>
                <w:rFonts w:ascii="Yu Gothic" w:eastAsia="Yu Gothic" w:hAnsi="Yu Gothic" w:hint="eastAsia"/>
                <w:b/>
                <w:bCs/>
                <w:color w:val="000000"/>
                <w:sz w:val="22"/>
              </w:rPr>
              <w:t>回答例：自大学では誰？</w:t>
            </w:r>
          </w:p>
        </w:tc>
        <w:tc>
          <w:tcPr>
            <w:tcW w:w="10627" w:type="dxa"/>
            <w:vAlign w:val="center"/>
            <w:hideMark/>
          </w:tcPr>
          <w:p w14:paraId="4561A519" w14:textId="451CEF3D" w:rsidR="00AE306F" w:rsidRPr="00020915" w:rsidRDefault="00AE306F" w:rsidP="00137A22">
            <w:pPr>
              <w:rPr>
                <w:rFonts w:eastAsia="ＭＳ ゴシック"/>
                <w:b/>
                <w:bCs/>
              </w:rPr>
            </w:pPr>
            <w:r>
              <w:rPr>
                <w:rFonts w:ascii="Yu Gothic" w:eastAsia="Yu Gothic" w:hAnsi="Yu Gothic" w:hint="eastAsia"/>
                <w:b/>
                <w:bCs/>
                <w:color w:val="000000"/>
                <w:sz w:val="22"/>
              </w:rPr>
              <w:t>回答例：自大学では何を持っている／できる？</w:t>
            </w:r>
          </w:p>
        </w:tc>
        <w:tc>
          <w:tcPr>
            <w:tcW w:w="3541" w:type="dxa"/>
            <w:vAlign w:val="center"/>
          </w:tcPr>
          <w:p w14:paraId="366D3608" w14:textId="1B4B70C8" w:rsidR="00AE306F" w:rsidRPr="00AC33E7" w:rsidRDefault="005D5F04" w:rsidP="00137A22">
            <w:pPr>
              <w:rPr>
                <w:rFonts w:eastAsia="ＭＳ ゴシック"/>
              </w:rPr>
            </w:pPr>
            <w:r>
              <w:rPr>
                <w:rFonts w:ascii="Yu Gothic" w:eastAsia="Yu Gothic" w:hAnsi="Yu Gothic" w:hint="eastAsia"/>
                <w:b/>
                <w:bCs/>
                <w:color w:val="000000"/>
                <w:sz w:val="22"/>
              </w:rPr>
              <w:t>ボトルネックを</w:t>
            </w:r>
            <w:r w:rsidR="00AE306F">
              <w:rPr>
                <w:rFonts w:ascii="Yu Gothic" w:eastAsia="Yu Gothic" w:hAnsi="Yu Gothic" w:hint="eastAsia"/>
                <w:b/>
                <w:bCs/>
                <w:color w:val="000000"/>
                <w:sz w:val="22"/>
              </w:rPr>
              <w:t>考える観点</w:t>
            </w:r>
          </w:p>
        </w:tc>
        <w:tc>
          <w:tcPr>
            <w:tcW w:w="3541" w:type="dxa"/>
          </w:tcPr>
          <w:p w14:paraId="5C40868B" w14:textId="1A3E3CD0" w:rsidR="00AE306F" w:rsidRPr="005D5F04" w:rsidRDefault="005D5F04" w:rsidP="00137A22">
            <w:pPr>
              <w:rPr>
                <w:rFonts w:ascii="Yu Gothic" w:eastAsia="Yu Gothic" w:hAnsi="Yu Gothic"/>
                <w:b/>
                <w:bCs/>
                <w:color w:val="000000"/>
                <w:sz w:val="22"/>
              </w:rPr>
            </w:pPr>
            <w:r>
              <w:rPr>
                <w:rFonts w:ascii="Yu Gothic" w:eastAsia="Yu Gothic" w:hAnsi="Yu Gothic" w:hint="eastAsia"/>
                <w:b/>
                <w:bCs/>
                <w:color w:val="000000"/>
                <w:sz w:val="22"/>
              </w:rPr>
              <w:t>ボトルネックと解決法</w:t>
            </w:r>
          </w:p>
        </w:tc>
      </w:tr>
      <w:tr w:rsidR="00AE306F" w:rsidRPr="00020915" w14:paraId="4BBADBA1" w14:textId="5B0D9F4F" w:rsidTr="005D5F04">
        <w:trPr>
          <w:trHeight w:val="754"/>
        </w:trPr>
        <w:tc>
          <w:tcPr>
            <w:tcW w:w="1646" w:type="dxa"/>
            <w:vAlign w:val="center"/>
            <w:hideMark/>
          </w:tcPr>
          <w:p w14:paraId="1023ACDA" w14:textId="220E645C" w:rsidR="00AE306F" w:rsidRPr="005D5F04" w:rsidRDefault="00AE306F" w:rsidP="00137A22">
            <w:pPr>
              <w:rPr>
                <w:rFonts w:ascii="ＭＳ 明朝" w:eastAsia="ＭＳ 明朝" w:hAnsi="ＭＳ 明朝"/>
                <w:szCs w:val="21"/>
              </w:rPr>
            </w:pPr>
            <w:r w:rsidRPr="005D5F04">
              <w:rPr>
                <w:rFonts w:ascii="ＭＳ 明朝" w:eastAsia="ＭＳ 明朝" w:hAnsi="ＭＳ 明朝" w:hint="eastAsia"/>
                <w:color w:val="000000"/>
                <w:szCs w:val="21"/>
              </w:rPr>
              <w:t>課題を知る人</w:t>
            </w:r>
          </w:p>
        </w:tc>
        <w:tc>
          <w:tcPr>
            <w:tcW w:w="1855" w:type="dxa"/>
            <w:vAlign w:val="center"/>
            <w:hideMark/>
          </w:tcPr>
          <w:p w14:paraId="43AAE5D6" w14:textId="60503FEF" w:rsidR="00AE306F" w:rsidRPr="005D5F04" w:rsidRDefault="00AE306F" w:rsidP="00137A22">
            <w:pPr>
              <w:rPr>
                <w:rFonts w:ascii="ＭＳ 明朝" w:eastAsia="ＭＳ 明朝" w:hAnsi="ＭＳ 明朝"/>
                <w:szCs w:val="21"/>
              </w:rPr>
            </w:pPr>
            <w:r w:rsidRPr="005D5F04">
              <w:rPr>
                <w:rFonts w:ascii="ＭＳ 明朝" w:eastAsia="ＭＳ 明朝" w:hAnsi="ＭＳ 明朝" w:hint="eastAsia"/>
                <w:color w:val="000000"/>
                <w:szCs w:val="21"/>
              </w:rPr>
              <w:t>学生・教員</w:t>
            </w:r>
          </w:p>
        </w:tc>
        <w:tc>
          <w:tcPr>
            <w:tcW w:w="10627" w:type="dxa"/>
            <w:vAlign w:val="center"/>
            <w:hideMark/>
          </w:tcPr>
          <w:p w14:paraId="0E4016E4" w14:textId="15E1C9EC" w:rsidR="00AE306F" w:rsidRPr="0080344A" w:rsidRDefault="00AE306F" w:rsidP="00137A22">
            <w:pPr>
              <w:rPr>
                <w:rFonts w:ascii="ＭＳ 明朝" w:eastAsia="ＭＳ 明朝" w:hAnsi="ＭＳ 明朝"/>
                <w:i/>
                <w:iCs/>
                <w:szCs w:val="21"/>
              </w:rPr>
            </w:pPr>
            <w:r w:rsidRPr="0080344A">
              <w:rPr>
                <w:rFonts w:ascii="ＭＳ 明朝" w:eastAsia="ＭＳ 明朝" w:hAnsi="ＭＳ 明朝" w:hint="eastAsia"/>
                <w:i/>
                <w:iCs/>
                <w:color w:val="000000"/>
                <w:szCs w:val="21"/>
              </w:rPr>
              <w:t>授業担当者や学生、学生支援担当、学科教員など、日常の教育や学生対応を通じて「何かおかしい」「最近こういう学生が増えた」と感じている人です。数値になる前の違和感や、学生のつまずき方、相談内容、授業中の反応など、現場でしか分からない情報を持っています。</w:t>
            </w:r>
          </w:p>
        </w:tc>
        <w:tc>
          <w:tcPr>
            <w:tcW w:w="3541" w:type="dxa"/>
            <w:vAlign w:val="center"/>
          </w:tcPr>
          <w:p w14:paraId="3D4BF6AD" w14:textId="27479774" w:rsidR="00AE306F" w:rsidRPr="005D5F04" w:rsidRDefault="00AE306F" w:rsidP="00137A22">
            <w:pPr>
              <w:rPr>
                <w:rFonts w:ascii="ＭＳ ゴシック" w:eastAsia="ＭＳ ゴシック" w:hAnsi="ＭＳ ゴシック"/>
                <w:szCs w:val="21"/>
              </w:rPr>
            </w:pPr>
            <w:r w:rsidRPr="005D5F04">
              <w:rPr>
                <w:rFonts w:ascii="ＭＳ ゴシック" w:eastAsia="ＭＳ ゴシック" w:hAnsi="ＭＳ ゴシック" w:hint="eastAsia"/>
                <w:color w:val="000000"/>
                <w:szCs w:val="21"/>
              </w:rPr>
              <w:t>こうした気づきは個人の経験の中にとどまりやすく、大学全体の課題として共有されないことが</w:t>
            </w:r>
            <w:r w:rsidR="005D5F04" w:rsidRPr="005D5F04">
              <w:rPr>
                <w:rFonts w:ascii="ＭＳ ゴシック" w:eastAsia="ＭＳ ゴシック" w:hAnsi="ＭＳ ゴシック" w:hint="eastAsia"/>
                <w:color w:val="000000"/>
                <w:szCs w:val="21"/>
              </w:rPr>
              <w:t>ある？</w:t>
            </w:r>
          </w:p>
        </w:tc>
        <w:tc>
          <w:tcPr>
            <w:tcW w:w="3541" w:type="dxa"/>
          </w:tcPr>
          <w:p w14:paraId="34A57544" w14:textId="77777777" w:rsidR="00AE306F" w:rsidRPr="005D5F04" w:rsidRDefault="00AE306F" w:rsidP="00137A22">
            <w:pPr>
              <w:rPr>
                <w:rFonts w:ascii="ＭＳ ゴシック" w:eastAsia="ＭＳ ゴシック" w:hAnsi="ＭＳ ゴシック"/>
                <w:color w:val="000000"/>
                <w:szCs w:val="21"/>
              </w:rPr>
            </w:pPr>
          </w:p>
        </w:tc>
      </w:tr>
      <w:tr w:rsidR="00AE306F" w:rsidRPr="00020915" w14:paraId="679DFA0E" w14:textId="5CB67E64" w:rsidTr="005D5F04">
        <w:trPr>
          <w:trHeight w:val="1131"/>
        </w:trPr>
        <w:tc>
          <w:tcPr>
            <w:tcW w:w="1646" w:type="dxa"/>
            <w:vAlign w:val="center"/>
            <w:hideMark/>
          </w:tcPr>
          <w:p w14:paraId="5A888F2C" w14:textId="7EA583B6" w:rsidR="00AE306F" w:rsidRPr="005D5F04" w:rsidRDefault="00AE306F" w:rsidP="00137A22">
            <w:pPr>
              <w:rPr>
                <w:rFonts w:ascii="ＭＳ 明朝" w:eastAsia="ＭＳ 明朝" w:hAnsi="ＭＳ 明朝"/>
                <w:szCs w:val="21"/>
              </w:rPr>
            </w:pPr>
            <w:r w:rsidRPr="005D5F04">
              <w:rPr>
                <w:rFonts w:ascii="ＭＳ 明朝" w:eastAsia="ＭＳ 明朝" w:hAnsi="ＭＳ 明朝" w:hint="eastAsia"/>
                <w:color w:val="000000"/>
                <w:szCs w:val="21"/>
              </w:rPr>
              <w:t>情報を持つ人</w:t>
            </w:r>
          </w:p>
        </w:tc>
        <w:tc>
          <w:tcPr>
            <w:tcW w:w="1855" w:type="dxa"/>
            <w:vAlign w:val="center"/>
            <w:hideMark/>
          </w:tcPr>
          <w:p w14:paraId="43E9631A" w14:textId="53EE6BE9" w:rsidR="00AE306F" w:rsidRPr="005D5F04" w:rsidRDefault="00AE306F" w:rsidP="00137A22">
            <w:pPr>
              <w:rPr>
                <w:rFonts w:ascii="ＭＳ 明朝" w:eastAsia="ＭＳ 明朝" w:hAnsi="ＭＳ 明朝"/>
                <w:szCs w:val="21"/>
              </w:rPr>
            </w:pPr>
            <w:r w:rsidRPr="005D5F04">
              <w:rPr>
                <w:rFonts w:ascii="ＭＳ 明朝" w:eastAsia="ＭＳ 明朝" w:hAnsi="ＭＳ 明朝" w:hint="eastAsia"/>
                <w:color w:val="000000"/>
                <w:szCs w:val="21"/>
              </w:rPr>
              <w:t>IR・教務・学生支援</w:t>
            </w:r>
          </w:p>
        </w:tc>
        <w:tc>
          <w:tcPr>
            <w:tcW w:w="10627" w:type="dxa"/>
            <w:vAlign w:val="center"/>
            <w:hideMark/>
          </w:tcPr>
          <w:p w14:paraId="6B8BA74C" w14:textId="51CE48B6" w:rsidR="00AE306F" w:rsidRPr="0080344A" w:rsidRDefault="00AE306F" w:rsidP="00137A22">
            <w:pPr>
              <w:rPr>
                <w:rFonts w:ascii="ＭＳ 明朝" w:eastAsia="ＭＳ 明朝" w:hAnsi="ＭＳ 明朝"/>
                <w:i/>
                <w:iCs/>
                <w:szCs w:val="21"/>
              </w:rPr>
            </w:pPr>
            <w:r w:rsidRPr="0080344A">
              <w:rPr>
                <w:rFonts w:ascii="ＭＳ 明朝" w:eastAsia="ＭＳ 明朝" w:hAnsi="ＭＳ 明朝" w:hint="eastAsia"/>
                <w:i/>
                <w:iCs/>
                <w:color w:val="000000"/>
                <w:szCs w:val="21"/>
              </w:rPr>
              <w:t>IR、教務、学生支援、各学部等が、それぞれ異なる情報を持っています。例えば、授業外学習時間、アルバイト時間、GPA・成績分布、単位修得率、不可・未修得科目数、卒業率・留年率、学修成果自己評価、DP到達度、LMSアクセス・課題提出状況、学生相談、奨学金・経済支援利用状況、学部・学年別の違いなどです。</w:t>
            </w:r>
          </w:p>
        </w:tc>
        <w:tc>
          <w:tcPr>
            <w:tcW w:w="3541" w:type="dxa"/>
            <w:vAlign w:val="center"/>
          </w:tcPr>
          <w:p w14:paraId="0B22FB3A" w14:textId="25E57DB1" w:rsidR="00AE306F" w:rsidRPr="005D5F04" w:rsidRDefault="00AE306F" w:rsidP="00137A22">
            <w:pPr>
              <w:rPr>
                <w:rFonts w:ascii="ＭＳ ゴシック" w:eastAsia="ＭＳ ゴシック" w:hAnsi="ＭＳ ゴシック"/>
                <w:szCs w:val="21"/>
              </w:rPr>
            </w:pPr>
            <w:r w:rsidRPr="005D5F04">
              <w:rPr>
                <w:rFonts w:ascii="ＭＳ ゴシック" w:eastAsia="ＭＳ ゴシック" w:hAnsi="ＭＳ ゴシック" w:hint="eastAsia"/>
                <w:color w:val="000000"/>
                <w:szCs w:val="21"/>
              </w:rPr>
              <w:t>必要な情報が複数部署に分散している可能性がある</w:t>
            </w:r>
            <w:r w:rsidR="005D5F04" w:rsidRPr="005D5F04">
              <w:rPr>
                <w:rFonts w:ascii="ＭＳ ゴシック" w:eastAsia="ＭＳ ゴシック" w:hAnsi="ＭＳ ゴシック" w:hint="eastAsia"/>
                <w:color w:val="000000"/>
                <w:szCs w:val="21"/>
              </w:rPr>
              <w:t>？</w:t>
            </w:r>
          </w:p>
        </w:tc>
        <w:tc>
          <w:tcPr>
            <w:tcW w:w="3541" w:type="dxa"/>
          </w:tcPr>
          <w:p w14:paraId="601BB019" w14:textId="77777777" w:rsidR="00AE306F" w:rsidRPr="005D5F04" w:rsidRDefault="00AE306F" w:rsidP="00137A22">
            <w:pPr>
              <w:rPr>
                <w:rFonts w:ascii="ＭＳ ゴシック" w:eastAsia="ＭＳ ゴシック" w:hAnsi="ＭＳ ゴシック"/>
                <w:color w:val="000000"/>
                <w:szCs w:val="21"/>
              </w:rPr>
            </w:pPr>
          </w:p>
        </w:tc>
      </w:tr>
      <w:tr w:rsidR="00AE306F" w:rsidRPr="00020915" w14:paraId="6CE3ADB4" w14:textId="71753660" w:rsidTr="005D5F04">
        <w:trPr>
          <w:trHeight w:val="754"/>
        </w:trPr>
        <w:tc>
          <w:tcPr>
            <w:tcW w:w="1646" w:type="dxa"/>
            <w:vAlign w:val="center"/>
            <w:hideMark/>
          </w:tcPr>
          <w:p w14:paraId="328ED735" w14:textId="1EB877F6" w:rsidR="00AE306F" w:rsidRPr="005D5F04" w:rsidRDefault="00AE306F" w:rsidP="00137A22">
            <w:pPr>
              <w:rPr>
                <w:rFonts w:ascii="ＭＳ 明朝" w:eastAsia="ＭＳ 明朝" w:hAnsi="ＭＳ 明朝"/>
                <w:szCs w:val="21"/>
              </w:rPr>
            </w:pPr>
            <w:r w:rsidRPr="005D5F04">
              <w:rPr>
                <w:rFonts w:ascii="ＭＳ 明朝" w:eastAsia="ＭＳ 明朝" w:hAnsi="ＭＳ 明朝" w:hint="eastAsia"/>
                <w:color w:val="000000"/>
                <w:szCs w:val="21"/>
              </w:rPr>
              <w:t>整理・分析する人</w:t>
            </w:r>
          </w:p>
        </w:tc>
        <w:tc>
          <w:tcPr>
            <w:tcW w:w="1855" w:type="dxa"/>
            <w:vAlign w:val="center"/>
            <w:hideMark/>
          </w:tcPr>
          <w:p w14:paraId="2CE2EA37" w14:textId="6EE8B305" w:rsidR="00AE306F" w:rsidRPr="005D5F04" w:rsidRDefault="00AE306F" w:rsidP="00137A22">
            <w:pPr>
              <w:rPr>
                <w:rFonts w:ascii="ＭＳ 明朝" w:eastAsia="ＭＳ 明朝" w:hAnsi="ＭＳ 明朝"/>
                <w:szCs w:val="21"/>
              </w:rPr>
            </w:pPr>
            <w:r w:rsidRPr="005D5F04">
              <w:rPr>
                <w:rFonts w:ascii="ＭＳ 明朝" w:eastAsia="ＭＳ 明朝" w:hAnsi="ＭＳ 明朝" w:hint="eastAsia"/>
                <w:color w:val="000000"/>
                <w:szCs w:val="21"/>
              </w:rPr>
              <w:t>IR</w:t>
            </w:r>
          </w:p>
        </w:tc>
        <w:tc>
          <w:tcPr>
            <w:tcW w:w="10627" w:type="dxa"/>
            <w:vAlign w:val="center"/>
            <w:hideMark/>
          </w:tcPr>
          <w:p w14:paraId="18401148" w14:textId="7028A8BF" w:rsidR="00AE306F" w:rsidRPr="0080344A" w:rsidRDefault="00AE306F" w:rsidP="00137A22">
            <w:pPr>
              <w:rPr>
                <w:rFonts w:ascii="ＭＳ 明朝" w:eastAsia="ＭＳ 明朝" w:hAnsi="ＭＳ 明朝"/>
                <w:i/>
                <w:iCs/>
                <w:szCs w:val="21"/>
              </w:rPr>
            </w:pPr>
            <w:r w:rsidRPr="0080344A">
              <w:rPr>
                <w:rFonts w:ascii="ＭＳ 明朝" w:eastAsia="ＭＳ 明朝" w:hAnsi="ＭＳ 明朝" w:hint="eastAsia"/>
                <w:i/>
                <w:iCs/>
                <w:color w:val="000000"/>
                <w:szCs w:val="21"/>
              </w:rPr>
              <w:t>IR担当者等は、散在する情報を集め、年度推移、学部・学年別比較、学生属性別比較、成績や単位修得との関係などを整理・可視化できます。生のデータを、そのままでは見えにくい変化や特徴が分かる形に加工する役割です。</w:t>
            </w:r>
          </w:p>
        </w:tc>
        <w:tc>
          <w:tcPr>
            <w:tcW w:w="3541" w:type="dxa"/>
            <w:vAlign w:val="center"/>
          </w:tcPr>
          <w:p w14:paraId="0224AC6B" w14:textId="56DF9003" w:rsidR="00AE306F" w:rsidRPr="005D5F04" w:rsidRDefault="00AE306F" w:rsidP="00137A22">
            <w:pPr>
              <w:rPr>
                <w:rFonts w:ascii="ＭＳ ゴシック" w:eastAsia="ＭＳ ゴシック" w:hAnsi="ＭＳ ゴシック"/>
                <w:szCs w:val="21"/>
              </w:rPr>
            </w:pPr>
            <w:r w:rsidRPr="005D5F04">
              <w:rPr>
                <w:rFonts w:ascii="ＭＳ ゴシック" w:eastAsia="ＭＳ ゴシック" w:hAnsi="ＭＳ ゴシック" w:hint="eastAsia"/>
                <w:color w:val="000000"/>
                <w:szCs w:val="21"/>
              </w:rPr>
              <w:t>分析結果と、教育現場での解釈はつながっているだろうか</w:t>
            </w:r>
            <w:r w:rsidR="005D5F04" w:rsidRPr="005D5F04">
              <w:rPr>
                <w:rFonts w:ascii="ＭＳ ゴシック" w:eastAsia="ＭＳ ゴシック" w:hAnsi="ＭＳ ゴシック" w:hint="eastAsia"/>
                <w:color w:val="000000"/>
                <w:szCs w:val="21"/>
              </w:rPr>
              <w:t>？</w:t>
            </w:r>
          </w:p>
        </w:tc>
        <w:tc>
          <w:tcPr>
            <w:tcW w:w="3541" w:type="dxa"/>
          </w:tcPr>
          <w:p w14:paraId="38B3E2F5" w14:textId="77777777" w:rsidR="00AE306F" w:rsidRPr="005D5F04" w:rsidRDefault="00AE306F" w:rsidP="00137A22">
            <w:pPr>
              <w:rPr>
                <w:rFonts w:ascii="ＭＳ ゴシック" w:eastAsia="ＭＳ ゴシック" w:hAnsi="ＭＳ ゴシック"/>
                <w:color w:val="000000"/>
                <w:szCs w:val="21"/>
              </w:rPr>
            </w:pPr>
          </w:p>
        </w:tc>
      </w:tr>
      <w:tr w:rsidR="00AE306F" w:rsidRPr="00020915" w14:paraId="732592D8" w14:textId="2675595F" w:rsidTr="005D5F04">
        <w:trPr>
          <w:trHeight w:val="1131"/>
        </w:trPr>
        <w:tc>
          <w:tcPr>
            <w:tcW w:w="1646" w:type="dxa"/>
            <w:vAlign w:val="center"/>
            <w:hideMark/>
          </w:tcPr>
          <w:p w14:paraId="758BB538" w14:textId="7090A5CC" w:rsidR="00AE306F" w:rsidRPr="005D5F04" w:rsidRDefault="00AE306F" w:rsidP="00137A22">
            <w:pPr>
              <w:rPr>
                <w:rFonts w:ascii="ＭＳ 明朝" w:eastAsia="ＭＳ 明朝" w:hAnsi="ＭＳ 明朝"/>
                <w:szCs w:val="21"/>
              </w:rPr>
            </w:pPr>
            <w:r w:rsidRPr="005D5F04">
              <w:rPr>
                <w:rFonts w:ascii="ＭＳ 明朝" w:eastAsia="ＭＳ 明朝" w:hAnsi="ＭＳ 明朝" w:hint="eastAsia"/>
                <w:color w:val="000000"/>
                <w:szCs w:val="21"/>
              </w:rPr>
              <w:t>意味を考える人</w:t>
            </w:r>
          </w:p>
        </w:tc>
        <w:tc>
          <w:tcPr>
            <w:tcW w:w="1855" w:type="dxa"/>
            <w:vAlign w:val="center"/>
            <w:hideMark/>
          </w:tcPr>
          <w:p w14:paraId="0BB415AA" w14:textId="3563639C" w:rsidR="00AE306F" w:rsidRPr="005D5F04" w:rsidRDefault="00AE306F" w:rsidP="00137A22">
            <w:pPr>
              <w:rPr>
                <w:rFonts w:ascii="ＭＳ 明朝" w:eastAsia="ＭＳ 明朝" w:hAnsi="ＭＳ 明朝"/>
                <w:szCs w:val="21"/>
              </w:rPr>
            </w:pPr>
            <w:r w:rsidRPr="005D5F04">
              <w:rPr>
                <w:rFonts w:ascii="ＭＳ 明朝" w:eastAsia="ＭＳ 明朝" w:hAnsi="ＭＳ 明朝" w:hint="eastAsia"/>
                <w:color w:val="000000"/>
                <w:szCs w:val="21"/>
              </w:rPr>
              <w:t>学科・学生・学生支援</w:t>
            </w:r>
          </w:p>
        </w:tc>
        <w:tc>
          <w:tcPr>
            <w:tcW w:w="10627" w:type="dxa"/>
            <w:vAlign w:val="center"/>
            <w:hideMark/>
          </w:tcPr>
          <w:p w14:paraId="16AFD907" w14:textId="40F12A05" w:rsidR="00AE306F" w:rsidRPr="0080344A" w:rsidRDefault="00AE306F" w:rsidP="00137A22">
            <w:pPr>
              <w:rPr>
                <w:rFonts w:ascii="ＭＳ 明朝" w:eastAsia="ＭＳ 明朝" w:hAnsi="ＭＳ 明朝"/>
                <w:i/>
                <w:iCs/>
                <w:szCs w:val="21"/>
              </w:rPr>
            </w:pPr>
            <w:r w:rsidRPr="0080344A">
              <w:rPr>
                <w:rFonts w:ascii="ＭＳ 明朝" w:eastAsia="ＭＳ 明朝" w:hAnsi="ＭＳ 明朝" w:hint="eastAsia"/>
                <w:i/>
                <w:iCs/>
                <w:color w:val="000000"/>
                <w:szCs w:val="21"/>
              </w:rPr>
              <w:t>学科・学部の教員、学生、学生支援担当、FD・教育開発担当等は、整理された情報を教育現場の文脈と結び付けて考えることができます。例えば、授業外学習時間の低下が、課題量の変化によるものなのか、学生の経済状況によるものなのか、特定学年・科目の問題なのかを検討します。</w:t>
            </w:r>
          </w:p>
        </w:tc>
        <w:tc>
          <w:tcPr>
            <w:tcW w:w="3541" w:type="dxa"/>
            <w:vAlign w:val="center"/>
          </w:tcPr>
          <w:p w14:paraId="66681811" w14:textId="3F99ECE0" w:rsidR="00AE306F" w:rsidRPr="005D5F04" w:rsidRDefault="00AE306F" w:rsidP="00137A22">
            <w:pPr>
              <w:rPr>
                <w:rFonts w:ascii="ＭＳ ゴシック" w:eastAsia="ＭＳ ゴシック" w:hAnsi="ＭＳ ゴシック"/>
                <w:szCs w:val="21"/>
              </w:rPr>
            </w:pPr>
            <w:r w:rsidRPr="005D5F04">
              <w:rPr>
                <w:rFonts w:ascii="ＭＳ ゴシック" w:eastAsia="ＭＳ ゴシック" w:hAnsi="ＭＳ ゴシック" w:hint="eastAsia"/>
                <w:color w:val="000000"/>
                <w:szCs w:val="21"/>
              </w:rPr>
              <w:t>データと現場の経験を一緒に見る機会はあるだろうか</w:t>
            </w:r>
            <w:r w:rsidR="005D5F04" w:rsidRPr="005D5F04">
              <w:rPr>
                <w:rFonts w:ascii="ＭＳ ゴシック" w:eastAsia="ＭＳ ゴシック" w:hAnsi="ＭＳ ゴシック" w:hint="eastAsia"/>
                <w:color w:val="000000"/>
                <w:szCs w:val="21"/>
              </w:rPr>
              <w:t>？</w:t>
            </w:r>
          </w:p>
        </w:tc>
        <w:tc>
          <w:tcPr>
            <w:tcW w:w="3541" w:type="dxa"/>
          </w:tcPr>
          <w:p w14:paraId="7EF259E4" w14:textId="77777777" w:rsidR="00AE306F" w:rsidRPr="005D5F04" w:rsidRDefault="00AE306F" w:rsidP="00137A22">
            <w:pPr>
              <w:rPr>
                <w:rFonts w:ascii="ＭＳ ゴシック" w:eastAsia="ＭＳ ゴシック" w:hAnsi="ＭＳ ゴシック"/>
                <w:color w:val="000000"/>
                <w:szCs w:val="21"/>
              </w:rPr>
            </w:pPr>
          </w:p>
        </w:tc>
      </w:tr>
      <w:tr w:rsidR="00AE306F" w:rsidRPr="00020915" w14:paraId="0A25FEF9" w14:textId="678384FB" w:rsidTr="005D5F04">
        <w:trPr>
          <w:trHeight w:val="754"/>
        </w:trPr>
        <w:tc>
          <w:tcPr>
            <w:tcW w:w="1646" w:type="dxa"/>
            <w:vAlign w:val="center"/>
            <w:hideMark/>
          </w:tcPr>
          <w:p w14:paraId="037F563E" w14:textId="53382E9E" w:rsidR="00AE306F" w:rsidRPr="005D5F04" w:rsidRDefault="00AE306F" w:rsidP="00137A22">
            <w:pPr>
              <w:rPr>
                <w:rFonts w:ascii="ＭＳ 明朝" w:eastAsia="ＭＳ 明朝" w:hAnsi="ＭＳ 明朝"/>
                <w:szCs w:val="21"/>
              </w:rPr>
            </w:pPr>
            <w:r w:rsidRPr="005D5F04">
              <w:rPr>
                <w:rFonts w:ascii="ＭＳ 明朝" w:eastAsia="ＭＳ 明朝" w:hAnsi="ＭＳ 明朝" w:hint="eastAsia"/>
                <w:color w:val="000000"/>
                <w:szCs w:val="21"/>
              </w:rPr>
              <w:t>方向を示す人</w:t>
            </w:r>
          </w:p>
        </w:tc>
        <w:tc>
          <w:tcPr>
            <w:tcW w:w="1855" w:type="dxa"/>
            <w:vAlign w:val="center"/>
            <w:hideMark/>
          </w:tcPr>
          <w:p w14:paraId="471C400C" w14:textId="07DB8ECD" w:rsidR="00AE306F" w:rsidRPr="005D5F04" w:rsidRDefault="00AE306F" w:rsidP="00137A22">
            <w:pPr>
              <w:rPr>
                <w:rFonts w:ascii="ＭＳ 明朝" w:eastAsia="ＭＳ 明朝" w:hAnsi="ＭＳ 明朝"/>
                <w:szCs w:val="21"/>
              </w:rPr>
            </w:pPr>
            <w:r w:rsidRPr="005D5F04">
              <w:rPr>
                <w:rFonts w:ascii="ＭＳ 明朝" w:eastAsia="ＭＳ 明朝" w:hAnsi="ＭＳ 明朝" w:hint="eastAsia"/>
                <w:color w:val="000000"/>
                <w:szCs w:val="21"/>
              </w:rPr>
              <w:t>教育担当副学長</w:t>
            </w:r>
          </w:p>
        </w:tc>
        <w:tc>
          <w:tcPr>
            <w:tcW w:w="10627" w:type="dxa"/>
            <w:vAlign w:val="center"/>
            <w:hideMark/>
          </w:tcPr>
          <w:p w14:paraId="21D1D6B1" w14:textId="0D01F537" w:rsidR="00AE306F" w:rsidRPr="0080344A" w:rsidRDefault="00AE306F" w:rsidP="00137A22">
            <w:pPr>
              <w:rPr>
                <w:rFonts w:ascii="ＭＳ 明朝" w:eastAsia="ＭＳ 明朝" w:hAnsi="ＭＳ 明朝"/>
                <w:i/>
                <w:iCs/>
                <w:szCs w:val="21"/>
              </w:rPr>
            </w:pPr>
            <w:r w:rsidRPr="0080344A">
              <w:rPr>
                <w:rFonts w:ascii="ＭＳ 明朝" w:eastAsia="ＭＳ 明朝" w:hAnsi="ＭＳ 明朝" w:hint="eastAsia"/>
                <w:i/>
                <w:iCs/>
                <w:color w:val="000000"/>
                <w:szCs w:val="21"/>
              </w:rPr>
              <w:t>学科長、学部長、教育担当副学長、内部質保証の責任者等は、見えてきた課題について「これは大学として取り組むべき課題か」「何を優先して確認・改善するか」という方向を示します。例えば、授業外学習時間そのものを増やすことを目標にするのか、それとも学修成果との関係を確認し、必要な学修環境を改善することを優先するのか、といった論点整理を行います。</w:t>
            </w:r>
          </w:p>
        </w:tc>
        <w:tc>
          <w:tcPr>
            <w:tcW w:w="3541" w:type="dxa"/>
            <w:vAlign w:val="center"/>
          </w:tcPr>
          <w:p w14:paraId="4C799B10" w14:textId="20E3E2A0" w:rsidR="00AE306F" w:rsidRPr="005D5F04" w:rsidRDefault="00AE306F" w:rsidP="00137A22">
            <w:pPr>
              <w:rPr>
                <w:rFonts w:ascii="ＭＳ ゴシック" w:eastAsia="ＭＳ ゴシック" w:hAnsi="ＭＳ ゴシック"/>
                <w:szCs w:val="21"/>
              </w:rPr>
            </w:pPr>
            <w:r w:rsidRPr="005D5F04">
              <w:rPr>
                <w:rFonts w:ascii="ＭＳ ゴシック" w:eastAsia="ＭＳ ゴシック" w:hAnsi="ＭＳ ゴシック" w:hint="eastAsia"/>
                <w:color w:val="000000"/>
                <w:szCs w:val="21"/>
              </w:rPr>
              <w:t>何を大学として優先するか、共通認識はできているだろうか</w:t>
            </w:r>
            <w:r w:rsidR="005D5F04" w:rsidRPr="005D5F04">
              <w:rPr>
                <w:rFonts w:ascii="ＭＳ ゴシック" w:eastAsia="ＭＳ ゴシック" w:hAnsi="ＭＳ ゴシック" w:hint="eastAsia"/>
                <w:color w:val="000000"/>
                <w:szCs w:val="21"/>
              </w:rPr>
              <w:t>？</w:t>
            </w:r>
          </w:p>
        </w:tc>
        <w:tc>
          <w:tcPr>
            <w:tcW w:w="3541" w:type="dxa"/>
          </w:tcPr>
          <w:p w14:paraId="3B918E17" w14:textId="77777777" w:rsidR="00AE306F" w:rsidRPr="005D5F04" w:rsidRDefault="00AE306F" w:rsidP="00137A22">
            <w:pPr>
              <w:rPr>
                <w:rFonts w:ascii="ＭＳ ゴシック" w:eastAsia="ＭＳ ゴシック" w:hAnsi="ＭＳ ゴシック"/>
                <w:color w:val="000000"/>
                <w:szCs w:val="21"/>
              </w:rPr>
            </w:pPr>
          </w:p>
        </w:tc>
      </w:tr>
      <w:tr w:rsidR="00AE306F" w:rsidRPr="00020915" w14:paraId="30B84C88" w14:textId="2115A19D" w:rsidTr="005D5F04">
        <w:trPr>
          <w:trHeight w:val="1131"/>
        </w:trPr>
        <w:tc>
          <w:tcPr>
            <w:tcW w:w="1646" w:type="dxa"/>
            <w:vAlign w:val="center"/>
            <w:hideMark/>
          </w:tcPr>
          <w:p w14:paraId="6EB3528C" w14:textId="26D1A65C" w:rsidR="00AE306F" w:rsidRPr="005D5F04" w:rsidRDefault="00AE306F" w:rsidP="00137A22">
            <w:pPr>
              <w:rPr>
                <w:rFonts w:ascii="ＭＳ 明朝" w:eastAsia="ＭＳ 明朝" w:hAnsi="ＭＳ 明朝"/>
                <w:szCs w:val="21"/>
              </w:rPr>
            </w:pPr>
            <w:r w:rsidRPr="005D5F04">
              <w:rPr>
                <w:rFonts w:ascii="ＭＳ 明朝" w:eastAsia="ＭＳ 明朝" w:hAnsi="ＭＳ 明朝" w:hint="eastAsia"/>
                <w:color w:val="000000"/>
                <w:szCs w:val="21"/>
              </w:rPr>
              <w:t>決める人</w:t>
            </w:r>
          </w:p>
        </w:tc>
        <w:tc>
          <w:tcPr>
            <w:tcW w:w="1855" w:type="dxa"/>
            <w:vAlign w:val="center"/>
            <w:hideMark/>
          </w:tcPr>
          <w:p w14:paraId="7072B89F" w14:textId="003CD5C3" w:rsidR="00AE306F" w:rsidRPr="005D5F04" w:rsidRDefault="00AE306F" w:rsidP="00137A22">
            <w:pPr>
              <w:rPr>
                <w:rFonts w:ascii="ＭＳ 明朝" w:eastAsia="ＭＳ 明朝" w:hAnsi="ＭＳ 明朝"/>
                <w:szCs w:val="21"/>
              </w:rPr>
            </w:pPr>
            <w:r w:rsidRPr="005D5F04">
              <w:rPr>
                <w:rFonts w:ascii="ＭＳ 明朝" w:eastAsia="ＭＳ 明朝" w:hAnsi="ＭＳ 明朝" w:hint="eastAsia"/>
                <w:color w:val="000000"/>
                <w:szCs w:val="21"/>
              </w:rPr>
              <w:t>学科・学部・執行部</w:t>
            </w:r>
          </w:p>
        </w:tc>
        <w:tc>
          <w:tcPr>
            <w:tcW w:w="10627" w:type="dxa"/>
            <w:vAlign w:val="center"/>
            <w:hideMark/>
          </w:tcPr>
          <w:p w14:paraId="7C219E06" w14:textId="3745E3C1" w:rsidR="00AE306F" w:rsidRPr="0080344A" w:rsidRDefault="00AE306F" w:rsidP="00137A22">
            <w:pPr>
              <w:rPr>
                <w:rFonts w:ascii="ＭＳ 明朝" w:eastAsia="ＭＳ 明朝" w:hAnsi="ＭＳ 明朝"/>
                <w:i/>
                <w:iCs/>
                <w:szCs w:val="21"/>
              </w:rPr>
            </w:pPr>
            <w:r w:rsidRPr="0080344A">
              <w:rPr>
                <w:rFonts w:ascii="ＭＳ 明朝" w:eastAsia="ＭＳ 明朝" w:hAnsi="ＭＳ 明朝" w:hint="eastAsia"/>
                <w:i/>
                <w:iCs/>
                <w:color w:val="000000"/>
                <w:szCs w:val="21"/>
              </w:rPr>
              <w:t>改善内容によって、実際に決定できる主体は異なります。授業方法なら授業担当者、科目配置やカリキュラムなら学科・学部、時間割なら教務、予算や全学的支援なら学部長や執行部などです。</w:t>
            </w:r>
          </w:p>
        </w:tc>
        <w:tc>
          <w:tcPr>
            <w:tcW w:w="3541" w:type="dxa"/>
            <w:vAlign w:val="center"/>
          </w:tcPr>
          <w:p w14:paraId="06BCE8D9" w14:textId="1290D7C5" w:rsidR="00AE306F" w:rsidRPr="005D5F04" w:rsidRDefault="00AE306F" w:rsidP="00137A22">
            <w:pPr>
              <w:rPr>
                <w:rFonts w:ascii="ＭＳ ゴシック" w:eastAsia="ＭＳ ゴシック" w:hAnsi="ＭＳ ゴシック"/>
                <w:szCs w:val="21"/>
              </w:rPr>
            </w:pPr>
            <w:r w:rsidRPr="005D5F04">
              <w:rPr>
                <w:rFonts w:ascii="ＭＳ ゴシック" w:eastAsia="ＭＳ ゴシック" w:hAnsi="ＭＳ ゴシック" w:hint="eastAsia"/>
                <w:color w:val="000000"/>
                <w:szCs w:val="21"/>
              </w:rPr>
              <w:t>課題を知る人と、決定できる人はつながっているだろうか</w:t>
            </w:r>
            <w:r w:rsidR="005D5F04" w:rsidRPr="005D5F04">
              <w:rPr>
                <w:rFonts w:ascii="ＭＳ ゴシック" w:eastAsia="ＭＳ ゴシック" w:hAnsi="ＭＳ ゴシック" w:hint="eastAsia"/>
                <w:color w:val="000000"/>
                <w:szCs w:val="21"/>
              </w:rPr>
              <w:t>？</w:t>
            </w:r>
          </w:p>
        </w:tc>
        <w:tc>
          <w:tcPr>
            <w:tcW w:w="3541" w:type="dxa"/>
          </w:tcPr>
          <w:p w14:paraId="55E5D149" w14:textId="77777777" w:rsidR="00AE306F" w:rsidRPr="005D5F04" w:rsidRDefault="00AE306F" w:rsidP="00137A22">
            <w:pPr>
              <w:rPr>
                <w:rFonts w:ascii="ＭＳ ゴシック" w:eastAsia="ＭＳ ゴシック" w:hAnsi="ＭＳ ゴシック"/>
                <w:color w:val="000000"/>
                <w:szCs w:val="21"/>
              </w:rPr>
            </w:pPr>
          </w:p>
        </w:tc>
      </w:tr>
      <w:tr w:rsidR="00AE306F" w:rsidRPr="00020915" w14:paraId="0B5417A6" w14:textId="4E8CEEFC" w:rsidTr="005D5F04">
        <w:trPr>
          <w:trHeight w:val="1131"/>
        </w:trPr>
        <w:tc>
          <w:tcPr>
            <w:tcW w:w="1646" w:type="dxa"/>
            <w:vAlign w:val="center"/>
            <w:hideMark/>
          </w:tcPr>
          <w:p w14:paraId="295CDD17" w14:textId="31F71471" w:rsidR="00AE306F" w:rsidRPr="005D5F04" w:rsidRDefault="00AE306F" w:rsidP="00137A22">
            <w:pPr>
              <w:rPr>
                <w:rFonts w:ascii="ＭＳ 明朝" w:eastAsia="ＭＳ 明朝" w:hAnsi="ＭＳ 明朝"/>
                <w:szCs w:val="21"/>
              </w:rPr>
            </w:pPr>
            <w:r w:rsidRPr="005D5F04">
              <w:rPr>
                <w:rFonts w:ascii="ＭＳ 明朝" w:eastAsia="ＭＳ 明朝" w:hAnsi="ＭＳ 明朝" w:hint="eastAsia"/>
                <w:color w:val="000000"/>
                <w:szCs w:val="21"/>
              </w:rPr>
              <w:t>実行・支援する人</w:t>
            </w:r>
          </w:p>
        </w:tc>
        <w:tc>
          <w:tcPr>
            <w:tcW w:w="1855" w:type="dxa"/>
            <w:vAlign w:val="center"/>
            <w:hideMark/>
          </w:tcPr>
          <w:p w14:paraId="6A9A9378" w14:textId="6E5FBBEF" w:rsidR="00AE306F" w:rsidRPr="005D5F04" w:rsidRDefault="00AE306F" w:rsidP="00137A22">
            <w:pPr>
              <w:rPr>
                <w:rFonts w:ascii="ＭＳ 明朝" w:eastAsia="ＭＳ 明朝" w:hAnsi="ＭＳ 明朝"/>
                <w:szCs w:val="21"/>
              </w:rPr>
            </w:pPr>
            <w:r w:rsidRPr="005D5F04">
              <w:rPr>
                <w:rFonts w:ascii="ＭＳ 明朝" w:eastAsia="ＭＳ 明朝" w:hAnsi="ＭＳ 明朝" w:hint="eastAsia"/>
                <w:color w:val="000000"/>
                <w:szCs w:val="21"/>
              </w:rPr>
              <w:t>FD・教務・学生支援等</w:t>
            </w:r>
          </w:p>
        </w:tc>
        <w:tc>
          <w:tcPr>
            <w:tcW w:w="10627" w:type="dxa"/>
            <w:vAlign w:val="center"/>
            <w:hideMark/>
          </w:tcPr>
          <w:p w14:paraId="471853CF" w14:textId="69B9A9D8" w:rsidR="00AE306F" w:rsidRPr="0080344A" w:rsidRDefault="00AE306F" w:rsidP="00137A22">
            <w:pPr>
              <w:rPr>
                <w:rFonts w:ascii="ＭＳ 明朝" w:eastAsia="ＭＳ 明朝" w:hAnsi="ＭＳ 明朝"/>
                <w:i/>
                <w:iCs/>
                <w:szCs w:val="21"/>
              </w:rPr>
            </w:pPr>
            <w:r w:rsidRPr="0080344A">
              <w:rPr>
                <w:rFonts w:ascii="ＭＳ 明朝" w:eastAsia="ＭＳ 明朝" w:hAnsi="ＭＳ 明朝" w:hint="eastAsia"/>
                <w:i/>
                <w:iCs/>
                <w:color w:val="000000"/>
                <w:szCs w:val="21"/>
              </w:rPr>
              <w:t>決まった改善を実際に実施するのは、授業担当者、学科・学部、教務、学生支援、FD・教育開発、IR、情報システム等です。授業改善の専門性、学生への支援、追加分析、予算、システム変更など、改善に必要な資源を提供する役割も含みます。</w:t>
            </w:r>
          </w:p>
        </w:tc>
        <w:tc>
          <w:tcPr>
            <w:tcW w:w="3541" w:type="dxa"/>
            <w:vAlign w:val="center"/>
          </w:tcPr>
          <w:p w14:paraId="52271D9F" w14:textId="57B5CA6E" w:rsidR="00AE306F" w:rsidRPr="005D5F04" w:rsidRDefault="00AE306F" w:rsidP="00137A22">
            <w:pPr>
              <w:rPr>
                <w:rFonts w:ascii="ＭＳ ゴシック" w:eastAsia="ＭＳ ゴシック" w:hAnsi="ＭＳ ゴシック"/>
                <w:szCs w:val="21"/>
              </w:rPr>
            </w:pPr>
            <w:r w:rsidRPr="005D5F04">
              <w:rPr>
                <w:rFonts w:ascii="ＭＳ ゴシック" w:eastAsia="ＭＳ ゴシック" w:hAnsi="ＭＳ ゴシック" w:hint="eastAsia"/>
                <w:color w:val="000000"/>
                <w:szCs w:val="21"/>
              </w:rPr>
              <w:t>決定後、必要な支援へ自然につながっているだろうか</w:t>
            </w:r>
            <w:r w:rsidR="005D5F04" w:rsidRPr="005D5F04">
              <w:rPr>
                <w:rFonts w:ascii="ＭＳ ゴシック" w:eastAsia="ＭＳ ゴシック" w:hAnsi="ＭＳ ゴシック" w:hint="eastAsia"/>
                <w:color w:val="000000"/>
                <w:szCs w:val="21"/>
              </w:rPr>
              <w:t>？</w:t>
            </w:r>
          </w:p>
        </w:tc>
        <w:tc>
          <w:tcPr>
            <w:tcW w:w="3541" w:type="dxa"/>
          </w:tcPr>
          <w:p w14:paraId="0FB91C75" w14:textId="77777777" w:rsidR="00AE306F" w:rsidRPr="005D5F04" w:rsidRDefault="00AE306F" w:rsidP="00137A22">
            <w:pPr>
              <w:rPr>
                <w:rFonts w:ascii="ＭＳ ゴシック" w:eastAsia="ＭＳ ゴシック" w:hAnsi="ＭＳ ゴシック"/>
                <w:color w:val="000000"/>
                <w:szCs w:val="21"/>
              </w:rPr>
            </w:pPr>
          </w:p>
        </w:tc>
      </w:tr>
      <w:tr w:rsidR="00AE306F" w:rsidRPr="00020915" w14:paraId="7A40F693" w14:textId="699ADD11" w:rsidTr="005D5F04">
        <w:trPr>
          <w:trHeight w:val="754"/>
        </w:trPr>
        <w:tc>
          <w:tcPr>
            <w:tcW w:w="1646" w:type="dxa"/>
            <w:vAlign w:val="center"/>
            <w:hideMark/>
          </w:tcPr>
          <w:p w14:paraId="341C00EA" w14:textId="02813C35" w:rsidR="00AE306F" w:rsidRPr="005D5F04" w:rsidRDefault="00BB670B" w:rsidP="00137A22">
            <w:pPr>
              <w:rPr>
                <w:rFonts w:ascii="ＭＳ 明朝" w:eastAsia="ＭＳ 明朝" w:hAnsi="ＭＳ 明朝"/>
                <w:szCs w:val="21"/>
              </w:rPr>
            </w:pPr>
            <w:r w:rsidRPr="00BB670B">
              <w:rPr>
                <w:rFonts w:ascii="ＭＳ 明朝" w:eastAsia="ＭＳ 明朝" w:hAnsi="ＭＳ 明朝"/>
                <w:color w:val="000000"/>
                <w:szCs w:val="21"/>
              </w:rPr>
              <w:t>つなぐ人・場・仕組み</w:t>
            </w:r>
          </w:p>
        </w:tc>
        <w:tc>
          <w:tcPr>
            <w:tcW w:w="1855" w:type="dxa"/>
            <w:vAlign w:val="center"/>
            <w:hideMark/>
          </w:tcPr>
          <w:p w14:paraId="315BE108" w14:textId="3B078E1E" w:rsidR="00AE306F" w:rsidRPr="005D5F04" w:rsidRDefault="00AE306F" w:rsidP="00137A22">
            <w:pPr>
              <w:rPr>
                <w:rFonts w:ascii="ＭＳ 明朝" w:eastAsia="ＭＳ 明朝" w:hAnsi="ＭＳ 明朝"/>
                <w:szCs w:val="21"/>
              </w:rPr>
            </w:pPr>
            <w:r w:rsidRPr="005D5F04">
              <w:rPr>
                <w:rFonts w:ascii="ＭＳ 明朝" w:eastAsia="ＭＳ 明朝" w:hAnsi="ＭＳ 明朝" w:hint="eastAsia"/>
                <w:color w:val="000000"/>
                <w:szCs w:val="21"/>
              </w:rPr>
              <w:t>IQA担当？</w:t>
            </w:r>
          </w:p>
        </w:tc>
        <w:tc>
          <w:tcPr>
            <w:tcW w:w="10627" w:type="dxa"/>
            <w:vAlign w:val="center"/>
            <w:hideMark/>
          </w:tcPr>
          <w:p w14:paraId="2CD4C972" w14:textId="2BE3E5E6" w:rsidR="00AE306F" w:rsidRPr="0080344A" w:rsidRDefault="00AE306F" w:rsidP="00137A22">
            <w:pPr>
              <w:rPr>
                <w:rFonts w:ascii="ＭＳ 明朝" w:eastAsia="ＭＳ 明朝" w:hAnsi="ＭＳ 明朝"/>
                <w:i/>
                <w:iCs/>
                <w:szCs w:val="21"/>
              </w:rPr>
            </w:pPr>
            <w:r w:rsidRPr="0080344A">
              <w:rPr>
                <w:rFonts w:ascii="ＭＳ 明朝" w:eastAsia="ＭＳ 明朝" w:hAnsi="ＭＳ 明朝" w:hint="eastAsia"/>
                <w:i/>
                <w:iCs/>
                <w:color w:val="000000"/>
                <w:szCs w:val="21"/>
              </w:rPr>
              <w:t>IQA担当者、企画担当者、IR担当者、教育担当副学長等が、課題を知る人、情報を持つ人、意味を考える人、決める人、支援できる人をつなぐ役割を担うことがあります。例えば、IRの分析を学科へ届ける、学生支援の情報を教育課題として共有する、学部だけでは解決できない課題を全学支援へつなぐ、といった働きです。</w:t>
            </w:r>
          </w:p>
        </w:tc>
        <w:tc>
          <w:tcPr>
            <w:tcW w:w="3541" w:type="dxa"/>
            <w:vAlign w:val="center"/>
          </w:tcPr>
          <w:p w14:paraId="1CF9B9E2" w14:textId="341F7900" w:rsidR="00AE306F" w:rsidRPr="005D5F04" w:rsidRDefault="008A0775" w:rsidP="00137A22">
            <w:pPr>
              <w:rPr>
                <w:rFonts w:ascii="ＭＳ ゴシック" w:eastAsia="ＭＳ ゴシック" w:hAnsi="ＭＳ ゴシック"/>
                <w:szCs w:val="21"/>
              </w:rPr>
            </w:pPr>
            <w:r w:rsidRPr="008A0775">
              <w:rPr>
                <w:rFonts w:ascii="ＭＳ ゴシック" w:eastAsia="ＭＳ ゴシック" w:hAnsi="ＭＳ ゴシック"/>
                <w:color w:val="000000"/>
                <w:szCs w:val="21"/>
              </w:rPr>
              <w:t>必要な人同士をつなぐ役割は、誰が、またはどのような場・仕組みが担っているだろうか？</w:t>
            </w:r>
          </w:p>
        </w:tc>
        <w:tc>
          <w:tcPr>
            <w:tcW w:w="3541" w:type="dxa"/>
          </w:tcPr>
          <w:p w14:paraId="751FC32B" w14:textId="77777777" w:rsidR="00AE306F" w:rsidRPr="005D5F04" w:rsidRDefault="00AE306F" w:rsidP="00137A22">
            <w:pPr>
              <w:rPr>
                <w:rFonts w:ascii="ＭＳ ゴシック" w:eastAsia="ＭＳ ゴシック" w:hAnsi="ＭＳ ゴシック"/>
                <w:color w:val="000000"/>
                <w:szCs w:val="21"/>
              </w:rPr>
            </w:pPr>
          </w:p>
        </w:tc>
      </w:tr>
    </w:tbl>
    <w:p w14:paraId="09BCC689" w14:textId="77777777" w:rsidR="00020915" w:rsidRDefault="00020915"/>
    <w:p w14:paraId="00D8E9E1" w14:textId="77777777" w:rsidR="00632A38" w:rsidRDefault="00632A38" w:rsidP="00632A38">
      <w:r>
        <w:rPr>
          <w:rFonts w:hint="eastAsia"/>
        </w:rPr>
        <w:t>①</w:t>
      </w:r>
      <w:r>
        <w:t xml:space="preserve"> どことどこのつながりを変えるとよいでしょうか。</w:t>
      </w:r>
    </w:p>
    <w:p w14:paraId="1C910F9E" w14:textId="77777777" w:rsidR="00632A38" w:rsidRDefault="00632A38" w:rsidP="00632A38">
      <w:r>
        <w:rPr>
          <w:rFonts w:hint="eastAsia"/>
        </w:rPr>
        <w:t>②</w:t>
      </w:r>
      <w:r>
        <w:t xml:space="preserve"> そのつながりや判断は、担当者が替わっても続くでしょうか。</w:t>
      </w:r>
    </w:p>
    <w:p w14:paraId="45785B96" w14:textId="0410E0B1" w:rsidR="0001126A" w:rsidRDefault="00632A38" w:rsidP="00632A38">
      <w:r>
        <w:rPr>
          <w:rFonts w:hint="eastAsia"/>
        </w:rPr>
        <w:t>③</w:t>
      </w:r>
      <w:r>
        <w:t xml:space="preserve"> 今回の判断や改善の結果を、次年度や後任者が使える形で残すには何が必要でしょうか。</w:t>
      </w:r>
    </w:p>
    <w:tbl>
      <w:tblPr>
        <w:tblStyle w:val="aa"/>
        <w:tblW w:w="0" w:type="auto"/>
        <w:tblInd w:w="9" w:type="dxa"/>
        <w:tblLook w:val="04A0" w:firstRow="1" w:lastRow="0" w:firstColumn="1" w:lastColumn="0" w:noHBand="0" w:noVBand="1"/>
      </w:tblPr>
      <w:tblGrid>
        <w:gridCol w:w="21173"/>
      </w:tblGrid>
      <w:tr w:rsidR="0001126A" w14:paraId="29AFE060" w14:textId="77777777" w:rsidTr="0001126A">
        <w:tc>
          <w:tcPr>
            <w:tcW w:w="21173" w:type="dxa"/>
          </w:tcPr>
          <w:p w14:paraId="3C0D531C" w14:textId="77777777" w:rsidR="00943779" w:rsidRDefault="00943779" w:rsidP="0080344A"/>
          <w:p w14:paraId="62116845" w14:textId="77777777" w:rsidR="0080344A" w:rsidRDefault="0080344A" w:rsidP="0080344A"/>
          <w:p w14:paraId="32EC2E10" w14:textId="6D08EADA" w:rsidR="0080344A" w:rsidRDefault="0080344A" w:rsidP="0080344A"/>
        </w:tc>
      </w:tr>
    </w:tbl>
    <w:p w14:paraId="51B33A6A" w14:textId="77777777" w:rsidR="0080344A" w:rsidRDefault="0080344A" w:rsidP="0080344A">
      <w:r>
        <w:rPr>
          <w:rFonts w:hint="eastAsia"/>
        </w:rPr>
        <w:lastRenderedPageBreak/>
        <w:t>令和</w:t>
      </w:r>
      <w:r>
        <w:t>8年度第2回大学等の質保証人材育成セミナー</w:t>
      </w:r>
      <w:r>
        <w:rPr>
          <w:rFonts w:hint="eastAsia"/>
        </w:rPr>
        <w:t xml:space="preserve">　教育改善を「動かす」情報設計　―</w:t>
      </w:r>
      <w:r>
        <w:t xml:space="preserve">  教育改善情報のつくり方・流し方・使い方 ―</w:t>
      </w:r>
      <w:r>
        <w:rPr>
          <w:rFonts w:hint="eastAsia"/>
        </w:rPr>
        <w:t xml:space="preserve">　　</w:t>
      </w:r>
      <w:r w:rsidRPr="00020915">
        <w:t>演習「自大学における教育改善情報の流通設計を考える」</w:t>
      </w:r>
    </w:p>
    <w:p w14:paraId="63D4D84F" w14:textId="77777777" w:rsidR="0080344A" w:rsidRDefault="0080344A" w:rsidP="0080344A"/>
    <w:tbl>
      <w:tblPr>
        <w:tblStyle w:val="aa"/>
        <w:tblW w:w="0" w:type="auto"/>
        <w:tblInd w:w="9" w:type="dxa"/>
        <w:tblLook w:val="04A0" w:firstRow="1" w:lastRow="0" w:firstColumn="1" w:lastColumn="0" w:noHBand="0" w:noVBand="1"/>
      </w:tblPr>
      <w:tblGrid>
        <w:gridCol w:w="21173"/>
      </w:tblGrid>
      <w:tr w:rsidR="0080344A" w14:paraId="6413EFBD" w14:textId="77777777" w:rsidTr="00A72982">
        <w:tc>
          <w:tcPr>
            <w:tcW w:w="21173" w:type="dxa"/>
          </w:tcPr>
          <w:p w14:paraId="008B7676" w14:textId="332CD53B" w:rsidR="0080344A" w:rsidRDefault="0080344A" w:rsidP="00A72982">
            <w:r>
              <w:rPr>
                <w:rFonts w:hint="eastAsia"/>
              </w:rPr>
              <w:t>課題</w:t>
            </w:r>
            <w:r w:rsidR="005E7EA7">
              <w:rPr>
                <w:rFonts w:hint="eastAsia"/>
              </w:rPr>
              <w:t>：</w:t>
            </w:r>
          </w:p>
          <w:p w14:paraId="4A14D34D" w14:textId="77777777" w:rsidR="00AA5DB5" w:rsidRDefault="00AA5DB5" w:rsidP="00A72982"/>
          <w:p w14:paraId="014C382E" w14:textId="77777777" w:rsidR="0080344A" w:rsidRDefault="0080344A" w:rsidP="00A72982"/>
        </w:tc>
      </w:tr>
    </w:tbl>
    <w:p w14:paraId="6BE0FF62" w14:textId="77777777" w:rsidR="0080344A" w:rsidRDefault="0080344A" w:rsidP="0080344A"/>
    <w:p w14:paraId="31B23C67" w14:textId="77777777" w:rsidR="0080344A" w:rsidRDefault="0080344A" w:rsidP="0080344A">
      <w:r>
        <w:rPr>
          <w:rFonts w:hint="eastAsia"/>
        </w:rPr>
        <w:t>整理表</w:t>
      </w:r>
    </w:p>
    <w:tbl>
      <w:tblPr>
        <w:tblStyle w:val="aa"/>
        <w:tblW w:w="21210" w:type="dxa"/>
        <w:tblLook w:val="04A0" w:firstRow="1" w:lastRow="0" w:firstColumn="1" w:lastColumn="0" w:noHBand="0" w:noVBand="1"/>
      </w:tblPr>
      <w:tblGrid>
        <w:gridCol w:w="1646"/>
        <w:gridCol w:w="1855"/>
        <w:gridCol w:w="10627"/>
        <w:gridCol w:w="3541"/>
        <w:gridCol w:w="3541"/>
      </w:tblGrid>
      <w:tr w:rsidR="0080344A" w:rsidRPr="00020915" w14:paraId="554E102E" w14:textId="77777777" w:rsidTr="00A72982">
        <w:trPr>
          <w:trHeight w:val="723"/>
        </w:trPr>
        <w:tc>
          <w:tcPr>
            <w:tcW w:w="1646" w:type="dxa"/>
            <w:vAlign w:val="center"/>
            <w:hideMark/>
          </w:tcPr>
          <w:p w14:paraId="1DC4012E" w14:textId="77777777" w:rsidR="0080344A" w:rsidRPr="00020915" w:rsidRDefault="0080344A" w:rsidP="00A72982">
            <w:pPr>
              <w:rPr>
                <w:b/>
                <w:bCs/>
              </w:rPr>
            </w:pPr>
            <w:r>
              <w:rPr>
                <w:rFonts w:ascii="Yu Gothic" w:eastAsia="Yu Gothic" w:hAnsi="Yu Gothic" w:hint="eastAsia"/>
                <w:b/>
                <w:bCs/>
                <w:color w:val="000000"/>
                <w:sz w:val="22"/>
              </w:rPr>
              <w:t>役割</w:t>
            </w:r>
          </w:p>
        </w:tc>
        <w:tc>
          <w:tcPr>
            <w:tcW w:w="1855" w:type="dxa"/>
            <w:vAlign w:val="center"/>
            <w:hideMark/>
          </w:tcPr>
          <w:p w14:paraId="036DF950" w14:textId="71A9698B" w:rsidR="0080344A" w:rsidRPr="00020915" w:rsidRDefault="0080344A" w:rsidP="00A72982">
            <w:pPr>
              <w:rPr>
                <w:b/>
                <w:bCs/>
              </w:rPr>
            </w:pPr>
            <w:r>
              <w:rPr>
                <w:rFonts w:ascii="Yu Gothic" w:eastAsia="Yu Gothic" w:hAnsi="Yu Gothic" w:hint="eastAsia"/>
                <w:b/>
                <w:bCs/>
                <w:color w:val="000000"/>
                <w:sz w:val="22"/>
              </w:rPr>
              <w:t>自大学では誰？</w:t>
            </w:r>
          </w:p>
        </w:tc>
        <w:tc>
          <w:tcPr>
            <w:tcW w:w="10627" w:type="dxa"/>
            <w:vAlign w:val="center"/>
            <w:hideMark/>
          </w:tcPr>
          <w:p w14:paraId="2D021CFF" w14:textId="06A1CCCF" w:rsidR="0080344A" w:rsidRPr="00020915" w:rsidRDefault="0080344A" w:rsidP="00A72982">
            <w:pPr>
              <w:rPr>
                <w:rFonts w:eastAsia="ＭＳ ゴシック"/>
                <w:b/>
                <w:bCs/>
              </w:rPr>
            </w:pPr>
            <w:r>
              <w:rPr>
                <w:rFonts w:ascii="Yu Gothic" w:eastAsia="Yu Gothic" w:hAnsi="Yu Gothic" w:hint="eastAsia"/>
                <w:b/>
                <w:bCs/>
                <w:color w:val="000000"/>
                <w:sz w:val="22"/>
              </w:rPr>
              <w:t>自大学では何を持っている／できる？</w:t>
            </w:r>
          </w:p>
        </w:tc>
        <w:tc>
          <w:tcPr>
            <w:tcW w:w="3541" w:type="dxa"/>
            <w:vAlign w:val="center"/>
          </w:tcPr>
          <w:p w14:paraId="451F3F8C" w14:textId="77777777" w:rsidR="0080344A" w:rsidRPr="00AC33E7" w:rsidRDefault="0080344A" w:rsidP="00A72982">
            <w:pPr>
              <w:rPr>
                <w:rFonts w:eastAsia="ＭＳ ゴシック"/>
              </w:rPr>
            </w:pPr>
            <w:r>
              <w:rPr>
                <w:rFonts w:ascii="Yu Gothic" w:eastAsia="Yu Gothic" w:hAnsi="Yu Gothic" w:hint="eastAsia"/>
                <w:b/>
                <w:bCs/>
                <w:color w:val="000000"/>
                <w:sz w:val="22"/>
              </w:rPr>
              <w:t>ボトルネックを考える観点</w:t>
            </w:r>
          </w:p>
        </w:tc>
        <w:tc>
          <w:tcPr>
            <w:tcW w:w="3541" w:type="dxa"/>
          </w:tcPr>
          <w:p w14:paraId="5AD5C0B0" w14:textId="77777777" w:rsidR="0080344A" w:rsidRPr="005D5F04" w:rsidRDefault="0080344A" w:rsidP="00A72982">
            <w:pPr>
              <w:rPr>
                <w:rFonts w:ascii="Yu Gothic" w:eastAsia="Yu Gothic" w:hAnsi="Yu Gothic"/>
                <w:b/>
                <w:bCs/>
                <w:color w:val="000000"/>
                <w:sz w:val="22"/>
              </w:rPr>
            </w:pPr>
            <w:r>
              <w:rPr>
                <w:rFonts w:ascii="Yu Gothic" w:eastAsia="Yu Gothic" w:hAnsi="Yu Gothic" w:hint="eastAsia"/>
                <w:b/>
                <w:bCs/>
                <w:color w:val="000000"/>
                <w:sz w:val="22"/>
              </w:rPr>
              <w:t>ボトルネックと解決法</w:t>
            </w:r>
          </w:p>
        </w:tc>
      </w:tr>
      <w:tr w:rsidR="0080344A" w:rsidRPr="00020915" w14:paraId="634AD49F" w14:textId="77777777" w:rsidTr="00341687">
        <w:trPr>
          <w:trHeight w:val="754"/>
        </w:trPr>
        <w:tc>
          <w:tcPr>
            <w:tcW w:w="1646" w:type="dxa"/>
            <w:vAlign w:val="center"/>
            <w:hideMark/>
          </w:tcPr>
          <w:p w14:paraId="2ECF924C" w14:textId="77777777" w:rsidR="0080344A" w:rsidRPr="005D5F04" w:rsidRDefault="0080344A" w:rsidP="00A72982">
            <w:pPr>
              <w:rPr>
                <w:rFonts w:ascii="ＭＳ 明朝" w:eastAsia="ＭＳ 明朝" w:hAnsi="ＭＳ 明朝"/>
                <w:szCs w:val="21"/>
              </w:rPr>
            </w:pPr>
            <w:r w:rsidRPr="005D5F04">
              <w:rPr>
                <w:rFonts w:ascii="ＭＳ 明朝" w:eastAsia="ＭＳ 明朝" w:hAnsi="ＭＳ 明朝" w:hint="eastAsia"/>
                <w:color w:val="000000"/>
                <w:szCs w:val="21"/>
              </w:rPr>
              <w:t>課題を知る人</w:t>
            </w:r>
          </w:p>
        </w:tc>
        <w:tc>
          <w:tcPr>
            <w:tcW w:w="1855" w:type="dxa"/>
            <w:vAlign w:val="center"/>
          </w:tcPr>
          <w:p w14:paraId="6C2C426D" w14:textId="0B42E300" w:rsidR="0080344A" w:rsidRPr="005D5F04" w:rsidRDefault="0080344A" w:rsidP="00A72982">
            <w:pPr>
              <w:rPr>
                <w:rFonts w:ascii="ＭＳ 明朝" w:eastAsia="ＭＳ 明朝" w:hAnsi="ＭＳ 明朝"/>
                <w:szCs w:val="21"/>
              </w:rPr>
            </w:pPr>
          </w:p>
        </w:tc>
        <w:tc>
          <w:tcPr>
            <w:tcW w:w="10627" w:type="dxa"/>
            <w:vAlign w:val="center"/>
          </w:tcPr>
          <w:p w14:paraId="78FD411C" w14:textId="13BE540E" w:rsidR="0080344A" w:rsidRPr="0080344A" w:rsidRDefault="0080344A" w:rsidP="00A72982">
            <w:pPr>
              <w:rPr>
                <w:rFonts w:ascii="ＭＳ 明朝" w:eastAsia="ＭＳ 明朝" w:hAnsi="ＭＳ 明朝"/>
                <w:szCs w:val="21"/>
              </w:rPr>
            </w:pPr>
          </w:p>
        </w:tc>
        <w:tc>
          <w:tcPr>
            <w:tcW w:w="3541" w:type="dxa"/>
            <w:vAlign w:val="center"/>
          </w:tcPr>
          <w:p w14:paraId="26B7D692" w14:textId="77777777" w:rsidR="0080344A" w:rsidRPr="005D5F04" w:rsidRDefault="0080344A" w:rsidP="00A72982">
            <w:pPr>
              <w:rPr>
                <w:rFonts w:ascii="ＭＳ ゴシック" w:eastAsia="ＭＳ ゴシック" w:hAnsi="ＭＳ ゴシック"/>
                <w:szCs w:val="21"/>
              </w:rPr>
            </w:pPr>
            <w:r w:rsidRPr="005D5F04">
              <w:rPr>
                <w:rFonts w:ascii="ＭＳ ゴシック" w:eastAsia="ＭＳ ゴシック" w:hAnsi="ＭＳ ゴシック" w:hint="eastAsia"/>
                <w:color w:val="000000"/>
                <w:szCs w:val="21"/>
              </w:rPr>
              <w:t>こうした気づきは個人の経験の中にとどまりやすく、大学全体の課題として共有されないことがある？</w:t>
            </w:r>
          </w:p>
        </w:tc>
        <w:tc>
          <w:tcPr>
            <w:tcW w:w="3541" w:type="dxa"/>
          </w:tcPr>
          <w:p w14:paraId="75AF5B34" w14:textId="77777777" w:rsidR="0080344A" w:rsidRPr="005D5F04" w:rsidRDefault="0080344A" w:rsidP="00A72982">
            <w:pPr>
              <w:rPr>
                <w:rFonts w:ascii="ＭＳ ゴシック" w:eastAsia="ＭＳ ゴシック" w:hAnsi="ＭＳ ゴシック"/>
                <w:color w:val="000000"/>
                <w:szCs w:val="21"/>
              </w:rPr>
            </w:pPr>
          </w:p>
        </w:tc>
      </w:tr>
      <w:tr w:rsidR="0080344A" w:rsidRPr="00020915" w14:paraId="15AF8F34" w14:textId="77777777" w:rsidTr="00341687">
        <w:trPr>
          <w:trHeight w:val="1131"/>
        </w:trPr>
        <w:tc>
          <w:tcPr>
            <w:tcW w:w="1646" w:type="dxa"/>
            <w:vAlign w:val="center"/>
            <w:hideMark/>
          </w:tcPr>
          <w:p w14:paraId="48CBC5FB" w14:textId="77777777" w:rsidR="0080344A" w:rsidRPr="005D5F04" w:rsidRDefault="0080344A" w:rsidP="00A72982">
            <w:pPr>
              <w:rPr>
                <w:rFonts w:ascii="ＭＳ 明朝" w:eastAsia="ＭＳ 明朝" w:hAnsi="ＭＳ 明朝"/>
                <w:szCs w:val="21"/>
              </w:rPr>
            </w:pPr>
            <w:r w:rsidRPr="005D5F04">
              <w:rPr>
                <w:rFonts w:ascii="ＭＳ 明朝" w:eastAsia="ＭＳ 明朝" w:hAnsi="ＭＳ 明朝" w:hint="eastAsia"/>
                <w:color w:val="000000"/>
                <w:szCs w:val="21"/>
              </w:rPr>
              <w:t>情報を持つ人</w:t>
            </w:r>
          </w:p>
        </w:tc>
        <w:tc>
          <w:tcPr>
            <w:tcW w:w="1855" w:type="dxa"/>
            <w:vAlign w:val="center"/>
          </w:tcPr>
          <w:p w14:paraId="4C770F71" w14:textId="200B20E3" w:rsidR="0080344A" w:rsidRPr="005D5F04" w:rsidRDefault="0080344A" w:rsidP="00A72982">
            <w:pPr>
              <w:rPr>
                <w:rFonts w:ascii="ＭＳ 明朝" w:eastAsia="ＭＳ 明朝" w:hAnsi="ＭＳ 明朝"/>
                <w:szCs w:val="21"/>
              </w:rPr>
            </w:pPr>
          </w:p>
        </w:tc>
        <w:tc>
          <w:tcPr>
            <w:tcW w:w="10627" w:type="dxa"/>
            <w:vAlign w:val="center"/>
          </w:tcPr>
          <w:p w14:paraId="0E98330D" w14:textId="07AB5835" w:rsidR="0080344A" w:rsidRPr="0080344A" w:rsidRDefault="0080344A" w:rsidP="00A72982">
            <w:pPr>
              <w:rPr>
                <w:rFonts w:ascii="ＭＳ 明朝" w:eastAsia="ＭＳ 明朝" w:hAnsi="ＭＳ 明朝"/>
                <w:szCs w:val="21"/>
              </w:rPr>
            </w:pPr>
          </w:p>
        </w:tc>
        <w:tc>
          <w:tcPr>
            <w:tcW w:w="3541" w:type="dxa"/>
            <w:vAlign w:val="center"/>
          </w:tcPr>
          <w:p w14:paraId="7FEB3AC2" w14:textId="77777777" w:rsidR="0080344A" w:rsidRPr="005D5F04" w:rsidRDefault="0080344A" w:rsidP="00A72982">
            <w:pPr>
              <w:rPr>
                <w:rFonts w:ascii="ＭＳ ゴシック" w:eastAsia="ＭＳ ゴシック" w:hAnsi="ＭＳ ゴシック"/>
                <w:szCs w:val="21"/>
              </w:rPr>
            </w:pPr>
            <w:r w:rsidRPr="005D5F04">
              <w:rPr>
                <w:rFonts w:ascii="ＭＳ ゴシック" w:eastAsia="ＭＳ ゴシック" w:hAnsi="ＭＳ ゴシック" w:hint="eastAsia"/>
                <w:color w:val="000000"/>
                <w:szCs w:val="21"/>
              </w:rPr>
              <w:t>必要な情報が複数部署に分散している可能性がある？</w:t>
            </w:r>
          </w:p>
        </w:tc>
        <w:tc>
          <w:tcPr>
            <w:tcW w:w="3541" w:type="dxa"/>
          </w:tcPr>
          <w:p w14:paraId="7E3A17CA" w14:textId="77777777" w:rsidR="0080344A" w:rsidRPr="005D5F04" w:rsidRDefault="0080344A" w:rsidP="00A72982">
            <w:pPr>
              <w:rPr>
                <w:rFonts w:ascii="ＭＳ ゴシック" w:eastAsia="ＭＳ ゴシック" w:hAnsi="ＭＳ ゴシック"/>
                <w:color w:val="000000"/>
                <w:szCs w:val="21"/>
              </w:rPr>
            </w:pPr>
          </w:p>
        </w:tc>
      </w:tr>
      <w:tr w:rsidR="0080344A" w:rsidRPr="00020915" w14:paraId="2FF9B60B" w14:textId="77777777" w:rsidTr="00341687">
        <w:trPr>
          <w:trHeight w:val="754"/>
        </w:trPr>
        <w:tc>
          <w:tcPr>
            <w:tcW w:w="1646" w:type="dxa"/>
            <w:vAlign w:val="center"/>
            <w:hideMark/>
          </w:tcPr>
          <w:p w14:paraId="0B158A3F" w14:textId="77777777" w:rsidR="0080344A" w:rsidRPr="005D5F04" w:rsidRDefault="0080344A" w:rsidP="00A72982">
            <w:pPr>
              <w:rPr>
                <w:rFonts w:ascii="ＭＳ 明朝" w:eastAsia="ＭＳ 明朝" w:hAnsi="ＭＳ 明朝"/>
                <w:szCs w:val="21"/>
              </w:rPr>
            </w:pPr>
            <w:r w:rsidRPr="005D5F04">
              <w:rPr>
                <w:rFonts w:ascii="ＭＳ 明朝" w:eastAsia="ＭＳ 明朝" w:hAnsi="ＭＳ 明朝" w:hint="eastAsia"/>
                <w:color w:val="000000"/>
                <w:szCs w:val="21"/>
              </w:rPr>
              <w:t>整理・分析する人</w:t>
            </w:r>
          </w:p>
        </w:tc>
        <w:tc>
          <w:tcPr>
            <w:tcW w:w="1855" w:type="dxa"/>
            <w:vAlign w:val="center"/>
          </w:tcPr>
          <w:p w14:paraId="546549E2" w14:textId="65F96C8B" w:rsidR="0080344A" w:rsidRPr="005D5F04" w:rsidRDefault="0080344A" w:rsidP="00A72982">
            <w:pPr>
              <w:rPr>
                <w:rFonts w:ascii="ＭＳ 明朝" w:eastAsia="ＭＳ 明朝" w:hAnsi="ＭＳ 明朝"/>
                <w:szCs w:val="21"/>
              </w:rPr>
            </w:pPr>
          </w:p>
        </w:tc>
        <w:tc>
          <w:tcPr>
            <w:tcW w:w="10627" w:type="dxa"/>
            <w:vAlign w:val="center"/>
          </w:tcPr>
          <w:p w14:paraId="4CD04961" w14:textId="5363A8CB" w:rsidR="0080344A" w:rsidRPr="0080344A" w:rsidRDefault="0080344A" w:rsidP="00A72982">
            <w:pPr>
              <w:rPr>
                <w:rFonts w:ascii="ＭＳ 明朝" w:eastAsia="ＭＳ 明朝" w:hAnsi="ＭＳ 明朝"/>
                <w:szCs w:val="21"/>
              </w:rPr>
            </w:pPr>
          </w:p>
        </w:tc>
        <w:tc>
          <w:tcPr>
            <w:tcW w:w="3541" w:type="dxa"/>
            <w:vAlign w:val="center"/>
          </w:tcPr>
          <w:p w14:paraId="6D9BE5C1" w14:textId="77777777" w:rsidR="0080344A" w:rsidRPr="005D5F04" w:rsidRDefault="0080344A" w:rsidP="00A72982">
            <w:pPr>
              <w:rPr>
                <w:rFonts w:ascii="ＭＳ ゴシック" w:eastAsia="ＭＳ ゴシック" w:hAnsi="ＭＳ ゴシック"/>
                <w:szCs w:val="21"/>
              </w:rPr>
            </w:pPr>
            <w:r w:rsidRPr="005D5F04">
              <w:rPr>
                <w:rFonts w:ascii="ＭＳ ゴシック" w:eastAsia="ＭＳ ゴシック" w:hAnsi="ＭＳ ゴシック" w:hint="eastAsia"/>
                <w:color w:val="000000"/>
                <w:szCs w:val="21"/>
              </w:rPr>
              <w:t>分析結果と、教育現場での解釈はつながっているだろうか？</w:t>
            </w:r>
          </w:p>
        </w:tc>
        <w:tc>
          <w:tcPr>
            <w:tcW w:w="3541" w:type="dxa"/>
          </w:tcPr>
          <w:p w14:paraId="10C9FCF3" w14:textId="77777777" w:rsidR="0080344A" w:rsidRPr="005D5F04" w:rsidRDefault="0080344A" w:rsidP="00A72982">
            <w:pPr>
              <w:rPr>
                <w:rFonts w:ascii="ＭＳ ゴシック" w:eastAsia="ＭＳ ゴシック" w:hAnsi="ＭＳ ゴシック"/>
                <w:color w:val="000000"/>
                <w:szCs w:val="21"/>
              </w:rPr>
            </w:pPr>
          </w:p>
        </w:tc>
      </w:tr>
      <w:tr w:rsidR="0080344A" w:rsidRPr="00020915" w14:paraId="0BB1856D" w14:textId="77777777" w:rsidTr="00341687">
        <w:trPr>
          <w:trHeight w:val="1131"/>
        </w:trPr>
        <w:tc>
          <w:tcPr>
            <w:tcW w:w="1646" w:type="dxa"/>
            <w:vAlign w:val="center"/>
            <w:hideMark/>
          </w:tcPr>
          <w:p w14:paraId="19C98D94" w14:textId="77777777" w:rsidR="0080344A" w:rsidRPr="005D5F04" w:rsidRDefault="0080344A" w:rsidP="00A72982">
            <w:pPr>
              <w:rPr>
                <w:rFonts w:ascii="ＭＳ 明朝" w:eastAsia="ＭＳ 明朝" w:hAnsi="ＭＳ 明朝"/>
                <w:szCs w:val="21"/>
              </w:rPr>
            </w:pPr>
            <w:r w:rsidRPr="005D5F04">
              <w:rPr>
                <w:rFonts w:ascii="ＭＳ 明朝" w:eastAsia="ＭＳ 明朝" w:hAnsi="ＭＳ 明朝" w:hint="eastAsia"/>
                <w:color w:val="000000"/>
                <w:szCs w:val="21"/>
              </w:rPr>
              <w:t>意味を考える人</w:t>
            </w:r>
          </w:p>
        </w:tc>
        <w:tc>
          <w:tcPr>
            <w:tcW w:w="1855" w:type="dxa"/>
            <w:vAlign w:val="center"/>
          </w:tcPr>
          <w:p w14:paraId="6449287A" w14:textId="2CC606A9" w:rsidR="0080344A" w:rsidRPr="005D5F04" w:rsidRDefault="0080344A" w:rsidP="00A72982">
            <w:pPr>
              <w:rPr>
                <w:rFonts w:ascii="ＭＳ 明朝" w:eastAsia="ＭＳ 明朝" w:hAnsi="ＭＳ 明朝"/>
                <w:szCs w:val="21"/>
              </w:rPr>
            </w:pPr>
          </w:p>
        </w:tc>
        <w:tc>
          <w:tcPr>
            <w:tcW w:w="10627" w:type="dxa"/>
            <w:vAlign w:val="center"/>
          </w:tcPr>
          <w:p w14:paraId="65A2B59F" w14:textId="314F4EC9" w:rsidR="0080344A" w:rsidRPr="0080344A" w:rsidRDefault="0080344A" w:rsidP="00A72982">
            <w:pPr>
              <w:rPr>
                <w:rFonts w:ascii="ＭＳ 明朝" w:eastAsia="ＭＳ 明朝" w:hAnsi="ＭＳ 明朝"/>
                <w:szCs w:val="21"/>
              </w:rPr>
            </w:pPr>
          </w:p>
        </w:tc>
        <w:tc>
          <w:tcPr>
            <w:tcW w:w="3541" w:type="dxa"/>
            <w:vAlign w:val="center"/>
          </w:tcPr>
          <w:p w14:paraId="2E1E84C8" w14:textId="77777777" w:rsidR="0080344A" w:rsidRPr="005D5F04" w:rsidRDefault="0080344A" w:rsidP="00A72982">
            <w:pPr>
              <w:rPr>
                <w:rFonts w:ascii="ＭＳ ゴシック" w:eastAsia="ＭＳ ゴシック" w:hAnsi="ＭＳ ゴシック"/>
                <w:szCs w:val="21"/>
              </w:rPr>
            </w:pPr>
            <w:r w:rsidRPr="005D5F04">
              <w:rPr>
                <w:rFonts w:ascii="ＭＳ ゴシック" w:eastAsia="ＭＳ ゴシック" w:hAnsi="ＭＳ ゴシック" w:hint="eastAsia"/>
                <w:color w:val="000000"/>
                <w:szCs w:val="21"/>
              </w:rPr>
              <w:t>データと現場の経験を一緒に見る機会はあるだろうか？</w:t>
            </w:r>
          </w:p>
        </w:tc>
        <w:tc>
          <w:tcPr>
            <w:tcW w:w="3541" w:type="dxa"/>
          </w:tcPr>
          <w:p w14:paraId="63D8B556" w14:textId="77777777" w:rsidR="0080344A" w:rsidRPr="005D5F04" w:rsidRDefault="0080344A" w:rsidP="00A72982">
            <w:pPr>
              <w:rPr>
                <w:rFonts w:ascii="ＭＳ ゴシック" w:eastAsia="ＭＳ ゴシック" w:hAnsi="ＭＳ ゴシック"/>
                <w:color w:val="000000"/>
                <w:szCs w:val="21"/>
              </w:rPr>
            </w:pPr>
          </w:p>
        </w:tc>
      </w:tr>
      <w:tr w:rsidR="0080344A" w:rsidRPr="00020915" w14:paraId="6173F76E" w14:textId="77777777" w:rsidTr="00341687">
        <w:trPr>
          <w:trHeight w:val="754"/>
        </w:trPr>
        <w:tc>
          <w:tcPr>
            <w:tcW w:w="1646" w:type="dxa"/>
            <w:vAlign w:val="center"/>
            <w:hideMark/>
          </w:tcPr>
          <w:p w14:paraId="345870A1" w14:textId="77777777" w:rsidR="0080344A" w:rsidRPr="005D5F04" w:rsidRDefault="0080344A" w:rsidP="00A72982">
            <w:pPr>
              <w:rPr>
                <w:rFonts w:ascii="ＭＳ 明朝" w:eastAsia="ＭＳ 明朝" w:hAnsi="ＭＳ 明朝"/>
                <w:szCs w:val="21"/>
              </w:rPr>
            </w:pPr>
            <w:r w:rsidRPr="005D5F04">
              <w:rPr>
                <w:rFonts w:ascii="ＭＳ 明朝" w:eastAsia="ＭＳ 明朝" w:hAnsi="ＭＳ 明朝" w:hint="eastAsia"/>
                <w:color w:val="000000"/>
                <w:szCs w:val="21"/>
              </w:rPr>
              <w:t>方向を示す人</w:t>
            </w:r>
          </w:p>
        </w:tc>
        <w:tc>
          <w:tcPr>
            <w:tcW w:w="1855" w:type="dxa"/>
            <w:vAlign w:val="center"/>
          </w:tcPr>
          <w:p w14:paraId="3FE595A6" w14:textId="43FA4607" w:rsidR="0080344A" w:rsidRPr="005D5F04" w:rsidRDefault="0080344A" w:rsidP="00A72982">
            <w:pPr>
              <w:rPr>
                <w:rFonts w:ascii="ＭＳ 明朝" w:eastAsia="ＭＳ 明朝" w:hAnsi="ＭＳ 明朝"/>
                <w:szCs w:val="21"/>
              </w:rPr>
            </w:pPr>
          </w:p>
        </w:tc>
        <w:tc>
          <w:tcPr>
            <w:tcW w:w="10627" w:type="dxa"/>
            <w:vAlign w:val="center"/>
          </w:tcPr>
          <w:p w14:paraId="65AACDE1" w14:textId="4A8E4318" w:rsidR="0080344A" w:rsidRPr="0080344A" w:rsidRDefault="0080344A" w:rsidP="00A72982">
            <w:pPr>
              <w:rPr>
                <w:rFonts w:ascii="ＭＳ 明朝" w:eastAsia="ＭＳ 明朝" w:hAnsi="ＭＳ 明朝"/>
                <w:szCs w:val="21"/>
              </w:rPr>
            </w:pPr>
          </w:p>
        </w:tc>
        <w:tc>
          <w:tcPr>
            <w:tcW w:w="3541" w:type="dxa"/>
            <w:vAlign w:val="center"/>
          </w:tcPr>
          <w:p w14:paraId="64A92301" w14:textId="77777777" w:rsidR="0080344A" w:rsidRPr="005D5F04" w:rsidRDefault="0080344A" w:rsidP="00A72982">
            <w:pPr>
              <w:rPr>
                <w:rFonts w:ascii="ＭＳ ゴシック" w:eastAsia="ＭＳ ゴシック" w:hAnsi="ＭＳ ゴシック"/>
                <w:szCs w:val="21"/>
              </w:rPr>
            </w:pPr>
            <w:r w:rsidRPr="005D5F04">
              <w:rPr>
                <w:rFonts w:ascii="ＭＳ ゴシック" w:eastAsia="ＭＳ ゴシック" w:hAnsi="ＭＳ ゴシック" w:hint="eastAsia"/>
                <w:color w:val="000000"/>
                <w:szCs w:val="21"/>
              </w:rPr>
              <w:t>何を大学として優先するか、共通認識はできているだろうか？</w:t>
            </w:r>
          </w:p>
        </w:tc>
        <w:tc>
          <w:tcPr>
            <w:tcW w:w="3541" w:type="dxa"/>
          </w:tcPr>
          <w:p w14:paraId="47B0B747" w14:textId="77777777" w:rsidR="0080344A" w:rsidRPr="005D5F04" w:rsidRDefault="0080344A" w:rsidP="00A72982">
            <w:pPr>
              <w:rPr>
                <w:rFonts w:ascii="ＭＳ ゴシック" w:eastAsia="ＭＳ ゴシック" w:hAnsi="ＭＳ ゴシック"/>
                <w:color w:val="000000"/>
                <w:szCs w:val="21"/>
              </w:rPr>
            </w:pPr>
          </w:p>
        </w:tc>
      </w:tr>
      <w:tr w:rsidR="0080344A" w:rsidRPr="00020915" w14:paraId="7D07ED97" w14:textId="77777777" w:rsidTr="00341687">
        <w:trPr>
          <w:trHeight w:val="1131"/>
        </w:trPr>
        <w:tc>
          <w:tcPr>
            <w:tcW w:w="1646" w:type="dxa"/>
            <w:vAlign w:val="center"/>
            <w:hideMark/>
          </w:tcPr>
          <w:p w14:paraId="38E83298" w14:textId="77777777" w:rsidR="0080344A" w:rsidRPr="005D5F04" w:rsidRDefault="0080344A" w:rsidP="00A72982">
            <w:pPr>
              <w:rPr>
                <w:rFonts w:ascii="ＭＳ 明朝" w:eastAsia="ＭＳ 明朝" w:hAnsi="ＭＳ 明朝"/>
                <w:szCs w:val="21"/>
              </w:rPr>
            </w:pPr>
            <w:r w:rsidRPr="005D5F04">
              <w:rPr>
                <w:rFonts w:ascii="ＭＳ 明朝" w:eastAsia="ＭＳ 明朝" w:hAnsi="ＭＳ 明朝" w:hint="eastAsia"/>
                <w:color w:val="000000"/>
                <w:szCs w:val="21"/>
              </w:rPr>
              <w:t>決める人</w:t>
            </w:r>
          </w:p>
        </w:tc>
        <w:tc>
          <w:tcPr>
            <w:tcW w:w="1855" w:type="dxa"/>
            <w:vAlign w:val="center"/>
          </w:tcPr>
          <w:p w14:paraId="3EE9BFD2" w14:textId="735D6311" w:rsidR="0080344A" w:rsidRPr="005D5F04" w:rsidRDefault="0080344A" w:rsidP="00A72982">
            <w:pPr>
              <w:rPr>
                <w:rFonts w:ascii="ＭＳ 明朝" w:eastAsia="ＭＳ 明朝" w:hAnsi="ＭＳ 明朝"/>
                <w:szCs w:val="21"/>
              </w:rPr>
            </w:pPr>
          </w:p>
        </w:tc>
        <w:tc>
          <w:tcPr>
            <w:tcW w:w="10627" w:type="dxa"/>
            <w:vAlign w:val="center"/>
          </w:tcPr>
          <w:p w14:paraId="2870A386" w14:textId="4EB0D3E6" w:rsidR="0080344A" w:rsidRPr="0080344A" w:rsidRDefault="0080344A" w:rsidP="00A72982">
            <w:pPr>
              <w:rPr>
                <w:rFonts w:ascii="ＭＳ 明朝" w:eastAsia="ＭＳ 明朝" w:hAnsi="ＭＳ 明朝"/>
                <w:szCs w:val="21"/>
              </w:rPr>
            </w:pPr>
          </w:p>
        </w:tc>
        <w:tc>
          <w:tcPr>
            <w:tcW w:w="3541" w:type="dxa"/>
            <w:vAlign w:val="center"/>
          </w:tcPr>
          <w:p w14:paraId="043E030E" w14:textId="77777777" w:rsidR="0080344A" w:rsidRPr="005D5F04" w:rsidRDefault="0080344A" w:rsidP="00A72982">
            <w:pPr>
              <w:rPr>
                <w:rFonts w:ascii="ＭＳ ゴシック" w:eastAsia="ＭＳ ゴシック" w:hAnsi="ＭＳ ゴシック"/>
                <w:szCs w:val="21"/>
              </w:rPr>
            </w:pPr>
            <w:r w:rsidRPr="005D5F04">
              <w:rPr>
                <w:rFonts w:ascii="ＭＳ ゴシック" w:eastAsia="ＭＳ ゴシック" w:hAnsi="ＭＳ ゴシック" w:hint="eastAsia"/>
                <w:color w:val="000000"/>
                <w:szCs w:val="21"/>
              </w:rPr>
              <w:t>課題を知る人と、決定できる人はつながっているだろうか？</w:t>
            </w:r>
          </w:p>
        </w:tc>
        <w:tc>
          <w:tcPr>
            <w:tcW w:w="3541" w:type="dxa"/>
          </w:tcPr>
          <w:p w14:paraId="5A07EC7A" w14:textId="77777777" w:rsidR="0080344A" w:rsidRPr="005D5F04" w:rsidRDefault="0080344A" w:rsidP="00A72982">
            <w:pPr>
              <w:rPr>
                <w:rFonts w:ascii="ＭＳ ゴシック" w:eastAsia="ＭＳ ゴシック" w:hAnsi="ＭＳ ゴシック"/>
                <w:color w:val="000000"/>
                <w:szCs w:val="21"/>
              </w:rPr>
            </w:pPr>
          </w:p>
        </w:tc>
      </w:tr>
      <w:tr w:rsidR="0080344A" w:rsidRPr="00020915" w14:paraId="6818AA11" w14:textId="77777777" w:rsidTr="00341687">
        <w:trPr>
          <w:trHeight w:val="1131"/>
        </w:trPr>
        <w:tc>
          <w:tcPr>
            <w:tcW w:w="1646" w:type="dxa"/>
            <w:vAlign w:val="center"/>
            <w:hideMark/>
          </w:tcPr>
          <w:p w14:paraId="3432C1ED" w14:textId="77777777" w:rsidR="0080344A" w:rsidRPr="005D5F04" w:rsidRDefault="0080344A" w:rsidP="00A72982">
            <w:pPr>
              <w:rPr>
                <w:rFonts w:ascii="ＭＳ 明朝" w:eastAsia="ＭＳ 明朝" w:hAnsi="ＭＳ 明朝"/>
                <w:szCs w:val="21"/>
              </w:rPr>
            </w:pPr>
            <w:r w:rsidRPr="005D5F04">
              <w:rPr>
                <w:rFonts w:ascii="ＭＳ 明朝" w:eastAsia="ＭＳ 明朝" w:hAnsi="ＭＳ 明朝" w:hint="eastAsia"/>
                <w:color w:val="000000"/>
                <w:szCs w:val="21"/>
              </w:rPr>
              <w:t>実行・支援する人</w:t>
            </w:r>
          </w:p>
        </w:tc>
        <w:tc>
          <w:tcPr>
            <w:tcW w:w="1855" w:type="dxa"/>
            <w:vAlign w:val="center"/>
          </w:tcPr>
          <w:p w14:paraId="1A46758B" w14:textId="60AE6BED" w:rsidR="0080344A" w:rsidRPr="005D5F04" w:rsidRDefault="0080344A" w:rsidP="00A72982">
            <w:pPr>
              <w:rPr>
                <w:rFonts w:ascii="ＭＳ 明朝" w:eastAsia="ＭＳ 明朝" w:hAnsi="ＭＳ 明朝"/>
                <w:szCs w:val="21"/>
              </w:rPr>
            </w:pPr>
          </w:p>
        </w:tc>
        <w:tc>
          <w:tcPr>
            <w:tcW w:w="10627" w:type="dxa"/>
            <w:vAlign w:val="center"/>
          </w:tcPr>
          <w:p w14:paraId="1C18242C" w14:textId="70BDF2C5" w:rsidR="0080344A" w:rsidRPr="0080344A" w:rsidRDefault="0080344A" w:rsidP="00A72982">
            <w:pPr>
              <w:rPr>
                <w:rFonts w:ascii="ＭＳ 明朝" w:eastAsia="ＭＳ 明朝" w:hAnsi="ＭＳ 明朝"/>
                <w:szCs w:val="21"/>
              </w:rPr>
            </w:pPr>
          </w:p>
        </w:tc>
        <w:tc>
          <w:tcPr>
            <w:tcW w:w="3541" w:type="dxa"/>
            <w:vAlign w:val="center"/>
          </w:tcPr>
          <w:p w14:paraId="65307B2E" w14:textId="77777777" w:rsidR="0080344A" w:rsidRPr="005D5F04" w:rsidRDefault="0080344A" w:rsidP="00A72982">
            <w:pPr>
              <w:rPr>
                <w:rFonts w:ascii="ＭＳ ゴシック" w:eastAsia="ＭＳ ゴシック" w:hAnsi="ＭＳ ゴシック"/>
                <w:szCs w:val="21"/>
              </w:rPr>
            </w:pPr>
            <w:r w:rsidRPr="005D5F04">
              <w:rPr>
                <w:rFonts w:ascii="ＭＳ ゴシック" w:eastAsia="ＭＳ ゴシック" w:hAnsi="ＭＳ ゴシック" w:hint="eastAsia"/>
                <w:color w:val="000000"/>
                <w:szCs w:val="21"/>
              </w:rPr>
              <w:t>決定後、必要な支援へ自然につながっているだろうか？</w:t>
            </w:r>
          </w:p>
        </w:tc>
        <w:tc>
          <w:tcPr>
            <w:tcW w:w="3541" w:type="dxa"/>
          </w:tcPr>
          <w:p w14:paraId="0FF293B1" w14:textId="77777777" w:rsidR="0080344A" w:rsidRPr="005D5F04" w:rsidRDefault="0080344A" w:rsidP="00A72982">
            <w:pPr>
              <w:rPr>
                <w:rFonts w:ascii="ＭＳ ゴシック" w:eastAsia="ＭＳ ゴシック" w:hAnsi="ＭＳ ゴシック"/>
                <w:color w:val="000000"/>
                <w:szCs w:val="21"/>
              </w:rPr>
            </w:pPr>
          </w:p>
        </w:tc>
      </w:tr>
      <w:tr w:rsidR="0080344A" w:rsidRPr="00020915" w14:paraId="1405BAF2" w14:textId="77777777" w:rsidTr="0080344A">
        <w:trPr>
          <w:trHeight w:val="754"/>
        </w:trPr>
        <w:tc>
          <w:tcPr>
            <w:tcW w:w="1646" w:type="dxa"/>
            <w:vAlign w:val="center"/>
            <w:hideMark/>
          </w:tcPr>
          <w:p w14:paraId="154133EE" w14:textId="0CB8E644" w:rsidR="0080344A" w:rsidRPr="005D5F04" w:rsidRDefault="00BB670B" w:rsidP="00A72982">
            <w:pPr>
              <w:rPr>
                <w:rFonts w:ascii="ＭＳ 明朝" w:eastAsia="ＭＳ 明朝" w:hAnsi="ＭＳ 明朝"/>
                <w:szCs w:val="21"/>
              </w:rPr>
            </w:pPr>
            <w:r w:rsidRPr="00BB670B">
              <w:rPr>
                <w:rFonts w:ascii="ＭＳ 明朝" w:eastAsia="ＭＳ 明朝" w:hAnsi="ＭＳ 明朝"/>
                <w:color w:val="000000"/>
                <w:szCs w:val="21"/>
              </w:rPr>
              <w:t>つなぐ人・場・仕組み</w:t>
            </w:r>
          </w:p>
        </w:tc>
        <w:tc>
          <w:tcPr>
            <w:tcW w:w="1855" w:type="dxa"/>
            <w:vAlign w:val="center"/>
            <w:hideMark/>
          </w:tcPr>
          <w:p w14:paraId="0171FE91" w14:textId="1E6F3A8B" w:rsidR="0080344A" w:rsidRPr="005D5F04" w:rsidRDefault="0080344A" w:rsidP="00A72982">
            <w:pPr>
              <w:rPr>
                <w:rFonts w:ascii="ＭＳ 明朝" w:eastAsia="ＭＳ 明朝" w:hAnsi="ＭＳ 明朝"/>
                <w:szCs w:val="21"/>
              </w:rPr>
            </w:pPr>
          </w:p>
        </w:tc>
        <w:tc>
          <w:tcPr>
            <w:tcW w:w="10627" w:type="dxa"/>
            <w:vAlign w:val="center"/>
          </w:tcPr>
          <w:p w14:paraId="0D3FB0A2" w14:textId="42177610" w:rsidR="0080344A" w:rsidRPr="0080344A" w:rsidRDefault="0080344A" w:rsidP="00A72982">
            <w:pPr>
              <w:rPr>
                <w:rFonts w:ascii="ＭＳ 明朝" w:eastAsia="ＭＳ 明朝" w:hAnsi="ＭＳ 明朝"/>
                <w:szCs w:val="21"/>
              </w:rPr>
            </w:pPr>
          </w:p>
        </w:tc>
        <w:tc>
          <w:tcPr>
            <w:tcW w:w="3541" w:type="dxa"/>
            <w:vAlign w:val="center"/>
          </w:tcPr>
          <w:p w14:paraId="5F67F3EB" w14:textId="4FDEBEAB" w:rsidR="0080344A" w:rsidRPr="005D5F04" w:rsidRDefault="008A0775" w:rsidP="00A72982">
            <w:pPr>
              <w:rPr>
                <w:rFonts w:ascii="ＭＳ ゴシック" w:eastAsia="ＭＳ ゴシック" w:hAnsi="ＭＳ ゴシック"/>
                <w:szCs w:val="21"/>
              </w:rPr>
            </w:pPr>
            <w:r w:rsidRPr="008A0775">
              <w:rPr>
                <w:rFonts w:ascii="ＭＳ ゴシック" w:eastAsia="ＭＳ ゴシック" w:hAnsi="ＭＳ ゴシック"/>
                <w:color w:val="000000"/>
                <w:szCs w:val="21"/>
              </w:rPr>
              <w:t>必要な人同士をつなぐ役割は、誰が、またはどのような場・仕組みが担っているだろうか？</w:t>
            </w:r>
          </w:p>
        </w:tc>
        <w:tc>
          <w:tcPr>
            <w:tcW w:w="3541" w:type="dxa"/>
          </w:tcPr>
          <w:p w14:paraId="32056523" w14:textId="77777777" w:rsidR="0080344A" w:rsidRPr="005D5F04" w:rsidRDefault="0080344A" w:rsidP="00A72982">
            <w:pPr>
              <w:rPr>
                <w:rFonts w:ascii="ＭＳ ゴシック" w:eastAsia="ＭＳ ゴシック" w:hAnsi="ＭＳ ゴシック"/>
                <w:color w:val="000000"/>
                <w:szCs w:val="21"/>
              </w:rPr>
            </w:pPr>
          </w:p>
        </w:tc>
      </w:tr>
    </w:tbl>
    <w:p w14:paraId="3AE1977A" w14:textId="77777777" w:rsidR="0080344A" w:rsidRDefault="0080344A" w:rsidP="0080344A"/>
    <w:p w14:paraId="4E7BC93A" w14:textId="77777777" w:rsidR="00632A38" w:rsidRDefault="00632A38" w:rsidP="00632A38">
      <w:r>
        <w:rPr>
          <w:rFonts w:hint="eastAsia"/>
        </w:rPr>
        <w:t>①</w:t>
      </w:r>
      <w:r>
        <w:t xml:space="preserve"> どことどこのつながりを変えるとよいでしょうか。</w:t>
      </w:r>
    </w:p>
    <w:p w14:paraId="7DE38D95" w14:textId="77777777" w:rsidR="00632A38" w:rsidRDefault="00632A38" w:rsidP="00632A38">
      <w:r>
        <w:rPr>
          <w:rFonts w:hint="eastAsia"/>
        </w:rPr>
        <w:t>②</w:t>
      </w:r>
      <w:r>
        <w:t xml:space="preserve"> そのつながりや判断は、担当者が替わっても続くでしょうか。</w:t>
      </w:r>
    </w:p>
    <w:p w14:paraId="7B7CFAAF" w14:textId="1DBB9354" w:rsidR="0080344A" w:rsidRDefault="00632A38" w:rsidP="00632A38">
      <w:r>
        <w:rPr>
          <w:rFonts w:hint="eastAsia"/>
        </w:rPr>
        <w:t>③</w:t>
      </w:r>
      <w:r>
        <w:t xml:space="preserve"> 今回の判断や改善の結果を、次年度や後任者が使える形で残すには何が必要でしょうか。</w:t>
      </w:r>
    </w:p>
    <w:tbl>
      <w:tblPr>
        <w:tblStyle w:val="aa"/>
        <w:tblW w:w="0" w:type="auto"/>
        <w:tblInd w:w="9" w:type="dxa"/>
        <w:tblLook w:val="04A0" w:firstRow="1" w:lastRow="0" w:firstColumn="1" w:lastColumn="0" w:noHBand="0" w:noVBand="1"/>
      </w:tblPr>
      <w:tblGrid>
        <w:gridCol w:w="21173"/>
      </w:tblGrid>
      <w:tr w:rsidR="0080344A" w14:paraId="606522E2" w14:textId="77777777" w:rsidTr="00A72982">
        <w:tc>
          <w:tcPr>
            <w:tcW w:w="21173" w:type="dxa"/>
          </w:tcPr>
          <w:p w14:paraId="04AA03D7" w14:textId="77777777" w:rsidR="0080344A" w:rsidRDefault="0080344A" w:rsidP="00A72982"/>
          <w:p w14:paraId="0961F0C0" w14:textId="77777777" w:rsidR="0080344A" w:rsidRDefault="0080344A" w:rsidP="00A72982"/>
          <w:p w14:paraId="0D5DBE95" w14:textId="77777777" w:rsidR="0080344A" w:rsidRDefault="0080344A" w:rsidP="00A72982"/>
        </w:tc>
      </w:tr>
    </w:tbl>
    <w:p w14:paraId="0AED3454" w14:textId="77777777" w:rsidR="0001126A" w:rsidRPr="006D005C" w:rsidRDefault="0001126A" w:rsidP="006D005C">
      <w:pPr>
        <w:rPr>
          <w:rFonts w:hint="eastAsia"/>
          <w:sz w:val="2"/>
          <w:szCs w:val="4"/>
        </w:rPr>
      </w:pPr>
    </w:p>
    <w:sectPr w:rsidR="0001126A" w:rsidRPr="006D005C" w:rsidSect="00020915">
      <w:pgSz w:w="23811" w:h="16838" w:orient="landscape" w:code="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BCCF3" w14:textId="77777777" w:rsidR="00517B07" w:rsidRDefault="00517B07" w:rsidP="00927E92">
      <w:r>
        <w:separator/>
      </w:r>
    </w:p>
  </w:endnote>
  <w:endnote w:type="continuationSeparator" w:id="0">
    <w:p w14:paraId="77032750" w14:textId="77777777" w:rsidR="00517B07" w:rsidRDefault="00517B07" w:rsidP="00927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6BD3C" w14:textId="77777777" w:rsidR="00517B07" w:rsidRDefault="00517B07" w:rsidP="00927E92">
      <w:r>
        <w:separator/>
      </w:r>
    </w:p>
  </w:footnote>
  <w:footnote w:type="continuationSeparator" w:id="0">
    <w:p w14:paraId="5EF0B9E6" w14:textId="77777777" w:rsidR="00517B07" w:rsidRDefault="00517B07" w:rsidP="00927E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20915"/>
    <w:rsid w:val="0001126A"/>
    <w:rsid w:val="00020915"/>
    <w:rsid w:val="00093EC9"/>
    <w:rsid w:val="000A1768"/>
    <w:rsid w:val="000B5470"/>
    <w:rsid w:val="00137A22"/>
    <w:rsid w:val="0021360F"/>
    <w:rsid w:val="00215985"/>
    <w:rsid w:val="0022538C"/>
    <w:rsid w:val="00257B65"/>
    <w:rsid w:val="002A5015"/>
    <w:rsid w:val="00341687"/>
    <w:rsid w:val="003430A1"/>
    <w:rsid w:val="00350AE6"/>
    <w:rsid w:val="003A2CB6"/>
    <w:rsid w:val="003C04B2"/>
    <w:rsid w:val="00436481"/>
    <w:rsid w:val="004E5CE6"/>
    <w:rsid w:val="00517B07"/>
    <w:rsid w:val="00562206"/>
    <w:rsid w:val="00583FCD"/>
    <w:rsid w:val="005D5F04"/>
    <w:rsid w:val="005E7EA7"/>
    <w:rsid w:val="00632A38"/>
    <w:rsid w:val="00693DA0"/>
    <w:rsid w:val="006D005C"/>
    <w:rsid w:val="007179C1"/>
    <w:rsid w:val="00755989"/>
    <w:rsid w:val="007F3FCD"/>
    <w:rsid w:val="0080344A"/>
    <w:rsid w:val="008A0775"/>
    <w:rsid w:val="00927E92"/>
    <w:rsid w:val="00943779"/>
    <w:rsid w:val="00A66D81"/>
    <w:rsid w:val="00AA5DB5"/>
    <w:rsid w:val="00AA6675"/>
    <w:rsid w:val="00AC33E7"/>
    <w:rsid w:val="00AE306F"/>
    <w:rsid w:val="00AE6246"/>
    <w:rsid w:val="00B10B59"/>
    <w:rsid w:val="00BB670B"/>
    <w:rsid w:val="00C758FB"/>
    <w:rsid w:val="00CB1717"/>
    <w:rsid w:val="00CC00A7"/>
    <w:rsid w:val="00CC122B"/>
    <w:rsid w:val="00DD0932"/>
    <w:rsid w:val="00E06EC2"/>
    <w:rsid w:val="00FD0F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644DF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2091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2091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2091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02091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2091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2091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2091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2091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2091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2091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2091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2091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2091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2091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2091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2091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2091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2091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2091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2091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2091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2091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20915"/>
    <w:pPr>
      <w:spacing w:before="160" w:after="160"/>
      <w:jc w:val="center"/>
    </w:pPr>
    <w:rPr>
      <w:i/>
      <w:iCs/>
      <w:color w:val="404040" w:themeColor="text1" w:themeTint="BF"/>
    </w:rPr>
  </w:style>
  <w:style w:type="character" w:customStyle="1" w:styleId="a8">
    <w:name w:val="引用文 (文字)"/>
    <w:basedOn w:val="a0"/>
    <w:link w:val="a7"/>
    <w:uiPriority w:val="29"/>
    <w:rsid w:val="00020915"/>
    <w:rPr>
      <w:i/>
      <w:iCs/>
      <w:color w:val="404040" w:themeColor="text1" w:themeTint="BF"/>
    </w:rPr>
  </w:style>
  <w:style w:type="paragraph" w:styleId="a9">
    <w:name w:val="List Paragraph"/>
    <w:basedOn w:val="a"/>
    <w:uiPriority w:val="34"/>
    <w:qFormat/>
    <w:rsid w:val="00020915"/>
    <w:pPr>
      <w:ind w:left="720"/>
      <w:contextualSpacing/>
    </w:pPr>
  </w:style>
  <w:style w:type="character" w:styleId="21">
    <w:name w:val="Intense Emphasis"/>
    <w:basedOn w:val="a0"/>
    <w:uiPriority w:val="21"/>
    <w:qFormat/>
    <w:rsid w:val="00020915"/>
    <w:rPr>
      <w:i/>
      <w:iCs/>
      <w:color w:val="0F4761" w:themeColor="accent1" w:themeShade="BF"/>
    </w:rPr>
  </w:style>
  <w:style w:type="paragraph" w:styleId="22">
    <w:name w:val="Intense Quote"/>
    <w:basedOn w:val="a"/>
    <w:next w:val="a"/>
    <w:link w:val="23"/>
    <w:uiPriority w:val="30"/>
    <w:qFormat/>
    <w:rsid w:val="000209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20915"/>
    <w:rPr>
      <w:i/>
      <w:iCs/>
      <w:color w:val="0F4761" w:themeColor="accent1" w:themeShade="BF"/>
    </w:rPr>
  </w:style>
  <w:style w:type="character" w:styleId="24">
    <w:name w:val="Intense Reference"/>
    <w:basedOn w:val="a0"/>
    <w:uiPriority w:val="32"/>
    <w:qFormat/>
    <w:rsid w:val="00020915"/>
    <w:rPr>
      <w:b/>
      <w:bCs/>
      <w:smallCaps/>
      <w:color w:val="0F4761" w:themeColor="accent1" w:themeShade="BF"/>
      <w:spacing w:val="5"/>
    </w:rPr>
  </w:style>
  <w:style w:type="table" w:styleId="aa">
    <w:name w:val="Table Grid"/>
    <w:basedOn w:val="a1"/>
    <w:uiPriority w:val="39"/>
    <w:rsid w:val="000209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927E92"/>
    <w:pPr>
      <w:tabs>
        <w:tab w:val="center" w:pos="4252"/>
        <w:tab w:val="right" w:pos="8504"/>
      </w:tabs>
      <w:snapToGrid w:val="0"/>
    </w:pPr>
  </w:style>
  <w:style w:type="character" w:customStyle="1" w:styleId="ac">
    <w:name w:val="ヘッダー (文字)"/>
    <w:basedOn w:val="a0"/>
    <w:link w:val="ab"/>
    <w:uiPriority w:val="99"/>
    <w:rsid w:val="00927E92"/>
  </w:style>
  <w:style w:type="paragraph" w:styleId="ad">
    <w:name w:val="footer"/>
    <w:basedOn w:val="a"/>
    <w:link w:val="ae"/>
    <w:uiPriority w:val="99"/>
    <w:unhideWhenUsed/>
    <w:rsid w:val="00927E92"/>
    <w:pPr>
      <w:tabs>
        <w:tab w:val="center" w:pos="4252"/>
        <w:tab w:val="right" w:pos="8504"/>
      </w:tabs>
      <w:snapToGrid w:val="0"/>
    </w:pPr>
  </w:style>
  <w:style w:type="character" w:customStyle="1" w:styleId="ae">
    <w:name w:val="フッター (文字)"/>
    <w:basedOn w:val="a0"/>
    <w:link w:val="ad"/>
    <w:uiPriority w:val="99"/>
    <w:rsid w:val="00927E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352</Words>
  <Characters>2007</Characters>
  <Application>Microsoft Office Word</Application>
  <DocSecurity>0</DocSecurity>
  <Lines>16</Lines>
  <Paragraphs>4</Paragraphs>
  <ScaleCrop>false</ScaleCrop>
  <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2026-09-25T00:21:00Z</dcterms:created>
  <dcterms:modified xsi:type="dcterms:W3CDTF">2026-09-25T00:22:00Z</dcterms:modified>
</cp:coreProperties>
</file>